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B4" w:rsidRDefault="001E67B4" w:rsidP="001E67B4">
      <w:pPr>
        <w:rPr>
          <w:b/>
        </w:rPr>
      </w:pPr>
      <w:r>
        <w:rPr>
          <w:b/>
          <w:noProof/>
        </w:rPr>
        <w:drawing>
          <wp:anchor distT="0" distB="0" distL="114300" distR="114300" simplePos="0" relativeHeight="251659264" behindDoc="0" locked="0" layoutInCell="1" allowOverlap="1">
            <wp:simplePos x="0" y="0"/>
            <wp:positionH relativeFrom="column">
              <wp:posOffset>6819900</wp:posOffset>
            </wp:positionH>
            <wp:positionV relativeFrom="paragraph">
              <wp:posOffset>-200025</wp:posOffset>
            </wp:positionV>
            <wp:extent cx="1590675" cy="695325"/>
            <wp:effectExtent l="19050" t="0" r="9525" b="0"/>
            <wp:wrapNone/>
            <wp:docPr id="3" name="Picture 1"/>
            <wp:cNvGraphicFramePr/>
            <a:graphic xmlns:a="http://schemas.openxmlformats.org/drawingml/2006/main">
              <a:graphicData uri="http://schemas.openxmlformats.org/drawingml/2006/picture">
                <pic:pic xmlns:pic="http://schemas.openxmlformats.org/drawingml/2006/picture">
                  <pic:nvPicPr>
                    <pic:cNvPr id="1026" name="Picture 1" descr="cpfcolorthumb.JPG"/>
                    <pic:cNvPicPr>
                      <a:picLocks noChangeAspect="1"/>
                    </pic:cNvPicPr>
                  </pic:nvPicPr>
                  <pic:blipFill>
                    <a:blip r:embed="rId6" cstate="print"/>
                    <a:srcRect/>
                    <a:stretch>
                      <a:fillRect/>
                    </a:stretch>
                  </pic:blipFill>
                  <pic:spPr bwMode="auto">
                    <a:xfrm>
                      <a:off x="0" y="0"/>
                      <a:ext cx="1590675" cy="695325"/>
                    </a:xfrm>
                    <a:prstGeom prst="rect">
                      <a:avLst/>
                    </a:prstGeom>
                    <a:noFill/>
                    <a:ln w="9525">
                      <a:noFill/>
                      <a:miter lim="800000"/>
                      <a:headEnd/>
                      <a:tailEnd/>
                    </a:ln>
                  </pic:spPr>
                </pic:pic>
              </a:graphicData>
            </a:graphic>
          </wp:anchor>
        </w:drawing>
      </w:r>
    </w:p>
    <w:p w:rsidR="001E67B4" w:rsidRDefault="001E67B4" w:rsidP="001E67B4">
      <w:pPr>
        <w:rPr>
          <w:b/>
        </w:rPr>
      </w:pPr>
    </w:p>
    <w:p w:rsidR="00DB2143" w:rsidRDefault="00DB2143" w:rsidP="00DB2143">
      <w:pPr>
        <w:rPr>
          <w:b/>
        </w:rPr>
      </w:pPr>
    </w:p>
    <w:p w:rsidR="002C120B" w:rsidRPr="002C120B" w:rsidRDefault="002C120B" w:rsidP="00DB2143">
      <w:pPr>
        <w:jc w:val="center"/>
        <w:rPr>
          <w:b/>
          <w:sz w:val="28"/>
          <w:szCs w:val="28"/>
        </w:rPr>
      </w:pPr>
      <w:r w:rsidRPr="002C120B">
        <w:rPr>
          <w:b/>
          <w:sz w:val="28"/>
          <w:szCs w:val="28"/>
        </w:rPr>
        <w:t>August 15, 2013</w:t>
      </w:r>
    </w:p>
    <w:p w:rsidR="002C120B" w:rsidRDefault="001E67B4" w:rsidP="002C120B">
      <w:pPr>
        <w:jc w:val="center"/>
        <w:rPr>
          <w:b/>
          <w:sz w:val="28"/>
          <w:szCs w:val="28"/>
        </w:rPr>
      </w:pPr>
      <w:r w:rsidRPr="002C120B">
        <w:rPr>
          <w:b/>
          <w:sz w:val="28"/>
          <w:szCs w:val="28"/>
        </w:rPr>
        <w:t>NEWTOWN CREEK ENVIROMENTAL BENEFIT PROJECT UPDATE</w:t>
      </w:r>
    </w:p>
    <w:p w:rsidR="00F72B38" w:rsidRDefault="00F72B38" w:rsidP="002C120B">
      <w:pPr>
        <w:jc w:val="center"/>
        <w:rPr>
          <w:b/>
          <w:sz w:val="28"/>
          <w:szCs w:val="28"/>
        </w:rPr>
      </w:pPr>
    </w:p>
    <w:p w:rsidR="001E67B4" w:rsidRDefault="001E67B4" w:rsidP="001E67B4">
      <w:r w:rsidRPr="00B94934">
        <w:t xml:space="preserve">In 2009, City Parks Foundation (CPF) was named the administrator of $7 million in </w:t>
      </w:r>
      <w:r w:rsidR="00CD1344">
        <w:t>mitigation funds related to a New York</w:t>
      </w:r>
      <w:r w:rsidRPr="00B94934">
        <w:t xml:space="preserve"> State lawsuit, surrounding the Newtown Creek Wastewater Treatment Plant project. </w:t>
      </w:r>
      <w:r>
        <w:t xml:space="preserve">In April 2013, </w:t>
      </w:r>
      <w:r w:rsidR="00CD1344">
        <w:t xml:space="preserve">the </w:t>
      </w:r>
      <w:r w:rsidR="000C21D3" w:rsidRPr="000C21D3">
        <w:t>New York State Energy Research and Development Authority</w:t>
      </w:r>
      <w:r w:rsidR="000C21D3">
        <w:t xml:space="preserve"> (</w:t>
      </w:r>
      <w:r>
        <w:t>NYSERDA</w:t>
      </w:r>
      <w:r w:rsidR="000C21D3">
        <w:t>)</w:t>
      </w:r>
      <w:r>
        <w:t xml:space="preserve"> transferred an additional $1.2 million to CPF. </w:t>
      </w:r>
      <w:r w:rsidRPr="00B94934">
        <w:t>These funds were dedicated to “community environmental benef</w:t>
      </w:r>
      <w:r w:rsidR="00446B32">
        <w:t>it projects</w:t>
      </w:r>
      <w:r w:rsidRPr="00B94934">
        <w:t>”</w:t>
      </w:r>
      <w:r w:rsidR="00446B32">
        <w:t xml:space="preserve"> in the areas proximate to the Newtown Creek Wastewater Treatment Plant. </w:t>
      </w:r>
      <w:r>
        <w:t xml:space="preserve"> CPF engaged in an extensive community consultation process by conducting community surveys and hosting community meetings. </w:t>
      </w:r>
      <w:r w:rsidRPr="00B94934">
        <w:t xml:space="preserve"> </w:t>
      </w:r>
    </w:p>
    <w:p w:rsidR="001E67B4" w:rsidRPr="00B94934" w:rsidRDefault="001E67B4" w:rsidP="001E67B4">
      <w:r>
        <w:t>Based on the results of this community consultation process, the New York State Department of Environmental Conservation</w:t>
      </w:r>
      <w:r w:rsidR="000C21D3">
        <w:t xml:space="preserve"> (DEC)</w:t>
      </w:r>
      <w:r>
        <w:t xml:space="preserve"> designated four projects, with the highest priority for implementation, as “primary” projects. The four chosen projects are the Greenpoint Boathouse Project, </w:t>
      </w:r>
      <w:r w:rsidR="000C21D3">
        <w:t xml:space="preserve">the </w:t>
      </w:r>
      <w:r>
        <w:t xml:space="preserve">Constructed Wetland Pilot Project, </w:t>
      </w:r>
      <w:r w:rsidR="000C21D3">
        <w:t xml:space="preserve">the </w:t>
      </w:r>
      <w:r>
        <w:t xml:space="preserve">Dutch Kills Basin Park Project, and </w:t>
      </w:r>
      <w:r w:rsidR="000C21D3">
        <w:t xml:space="preserve">the </w:t>
      </w:r>
      <w:r>
        <w:t>Tree Planting and Stormwater Management Project.</w:t>
      </w:r>
    </w:p>
    <w:p w:rsidR="001E67B4" w:rsidRPr="00145E1A" w:rsidRDefault="001E67B4" w:rsidP="001E67B4">
      <w:pPr>
        <w:rPr>
          <w:b/>
        </w:rPr>
      </w:pPr>
      <w:r w:rsidRPr="00145E1A">
        <w:rPr>
          <w:b/>
        </w:rPr>
        <w:t>Greenpoint Boathouse Project</w:t>
      </w:r>
    </w:p>
    <w:p w:rsidR="001E67B4" w:rsidRDefault="001E67B4" w:rsidP="001E67B4">
      <w:r>
        <w:t xml:space="preserve">The Greenpoint Boathouse Project proposed to provide a location to store more than 60 small human propelled boats. The Boathouse Project also proposed to provide space for environmental and historical education as well as a skills training facility to ensure small boat safety.  The Boathouse Project planned to utilize the Greenpoint Manufacturing and Design Center (GMDC) site at 1155 Manhattan Avenue. The proposal called for the reconstruction of the GMDC bulkhead as well as the rehabilitation of the basement of the GMDC building. The rebuilt bulkhead would become a public pedestrian promenade and the space in the basement of the GMDC building would house the boathouse and environmental center. </w:t>
      </w:r>
    </w:p>
    <w:p w:rsidR="001E67B4" w:rsidRDefault="001E67B4" w:rsidP="001E67B4">
      <w:r>
        <w:lastRenderedPageBreak/>
        <w:t xml:space="preserve">North Brooklyn Boat Club (NBBC), a member of the Greenpoint Waterfront Association for Parks and Planning (GWAPP), has spearheaded the project, serving as the representative of the community in working to implement the boathouse project.  Christine Holowacz and Dewey Thompson are serving as the primary representatives of NBBC/GWAPP for this project. </w:t>
      </w:r>
    </w:p>
    <w:p w:rsidR="001E67B4" w:rsidRDefault="001E67B4" w:rsidP="001E67B4">
      <w:r>
        <w:t xml:space="preserve">GMDC and NBBC/GWAPP have been in negotiations on and off since the project was first approved by </w:t>
      </w:r>
      <w:r w:rsidR="00CD1344">
        <w:t>DEC</w:t>
      </w:r>
      <w:r>
        <w:t xml:space="preserve"> in September 2011. As of September 1</w:t>
      </w:r>
      <w:r w:rsidRPr="00AE11E5">
        <w:rPr>
          <w:vertAlign w:val="superscript"/>
        </w:rPr>
        <w:t>st</w:t>
      </w:r>
      <w:r>
        <w:t xml:space="preserve"> 2013, the parties have not been able to come to an agreement on the terms of the lease. The primary areas of contention are the annual rate of rent as well as the question of what constitutes legitimate use of the space.  </w:t>
      </w:r>
    </w:p>
    <w:p w:rsidR="001E67B4" w:rsidRPr="00E56DF8" w:rsidRDefault="001E67B4" w:rsidP="001E67B4">
      <w:r>
        <w:t xml:space="preserve">Unsure of a resolution with GMDC, NBBC/GWAPP has also begun to consider other potential alternative locations. One location under consideration is the parcel of land adjacent to 49 Ash Street (parcel 2477 lot 40) that currently serves as the temporary home of the NBBC. The other alternative under consideration is constructing the boathouse as part of the new 77 Commercial Street development.  The details of these proposals have not been finalized. </w:t>
      </w:r>
    </w:p>
    <w:p w:rsidR="001E67B4" w:rsidRPr="00145E1A" w:rsidRDefault="001E67B4" w:rsidP="001E67B4">
      <w:pPr>
        <w:rPr>
          <w:b/>
        </w:rPr>
      </w:pPr>
      <w:r w:rsidRPr="00145E1A">
        <w:rPr>
          <w:b/>
        </w:rPr>
        <w:t xml:space="preserve">Constructed Wetland Frame Project Update </w:t>
      </w:r>
    </w:p>
    <w:p w:rsidR="001E67B4" w:rsidRDefault="001E67B4" w:rsidP="001E67B4">
      <w:r>
        <w:t xml:space="preserve">The Constructed Wetland Pilot Project proposed to install lightweight stainless steel wetland frames at various locations from the cement bulkheads that extend between the Pulaski Bridge and the mouth of Dutch Kills opposite the Whale Creek Nature Walk. City Parks Foundation has contracted with Carter Craft, Outside New York, to serve as project manager and Sarah Durand, Associate Professor of Natural Science at LaGuardia Community College, to serve as wetland ecology expert for the wetland frame project. </w:t>
      </w:r>
    </w:p>
    <w:p w:rsidR="001E67B4" w:rsidRDefault="001E67B4" w:rsidP="001E67B4">
      <w:r>
        <w:t xml:space="preserve">Implementing the wetland project requires three basic tasks before the wetland frames can be installed: (1) The wetland frames must be designed and constructed; (2) It must be determined what flora and fauna are best suited to be housed in the wetland frames; (3) An appropriate location for frame installation must be determined—this location must both serve as suitable habitat for the wetland species while also ensuring that the wetland frames will be maintained over the long term. </w:t>
      </w:r>
    </w:p>
    <w:p w:rsidR="001E67B4" w:rsidRDefault="001E67B4" w:rsidP="001E67B4">
      <w:r>
        <w:t>Craft and Durand have made significant progress towards these</w:t>
      </w:r>
      <w:r w:rsidR="00CD1344">
        <w:t xml:space="preserve"> goals.  Durand worked with CLIM</w:t>
      </w:r>
      <w:r>
        <w:t xml:space="preserve">systems in designing the wetland frames. Craft is currently reviewing bids for frame construction. </w:t>
      </w:r>
    </w:p>
    <w:p w:rsidR="001E67B4" w:rsidRDefault="001E67B4" w:rsidP="001E67B4">
      <w:r>
        <w:t xml:space="preserve">In recent months, Durand and Craft have been conducting experiments in the project area in order to determine what wetland plants are best suited for the frames. Additionally, the experiments will demonstrate the ideal water level for frame placement. Craft and Durand plan to begin further experiments to determine whether the frames are suitable for housing mussels. </w:t>
      </w:r>
    </w:p>
    <w:p w:rsidR="001E67B4" w:rsidRDefault="001E67B4" w:rsidP="001E67B4">
      <w:r>
        <w:lastRenderedPageBreak/>
        <w:t xml:space="preserve">Additionally, Craft is coordinating with the </w:t>
      </w:r>
      <w:r w:rsidR="00CD1344">
        <w:t xml:space="preserve">New York City </w:t>
      </w:r>
      <w:r>
        <w:t>Department of Environmental Protection</w:t>
      </w:r>
      <w:r w:rsidR="00CD1344">
        <w:t xml:space="preserve"> (DEP)</w:t>
      </w:r>
      <w:r>
        <w:t xml:space="preserve"> in order to assess the possibility of installing the wetland frames in the Whale Creek Nature Walk area. Durand is coordinating with LaGuardia Community College in order to determine whether the College would be interested in maintaining the frames for use as an experiential education site for LaGuardia Community College science courses. </w:t>
      </w:r>
    </w:p>
    <w:p w:rsidR="001E67B4" w:rsidRPr="00853153" w:rsidRDefault="001E67B4" w:rsidP="001E67B4">
      <w:pPr>
        <w:rPr>
          <w:b/>
        </w:rPr>
      </w:pPr>
      <w:r w:rsidRPr="00853153">
        <w:rPr>
          <w:b/>
        </w:rPr>
        <w:t>Dutch Kills Basin Park Project</w:t>
      </w:r>
    </w:p>
    <w:p w:rsidR="001E67B4" w:rsidRDefault="001E67B4" w:rsidP="001E67B4">
      <w:r>
        <w:t>The Dutch Kills Basin Park Project proposed to construct a park with athletic fields and waterfront access. The proposed park location is along 47</w:t>
      </w:r>
      <w:r w:rsidRPr="001C6C64">
        <w:rPr>
          <w:vertAlign w:val="superscript"/>
        </w:rPr>
        <w:t>th</w:t>
      </w:r>
      <w:r>
        <w:t xml:space="preserve"> Avenue between 27</w:t>
      </w:r>
      <w:r w:rsidRPr="001C6C64">
        <w:rPr>
          <w:vertAlign w:val="superscript"/>
        </w:rPr>
        <w:t>th</w:t>
      </w:r>
      <w:r>
        <w:t xml:space="preserve"> and 29</w:t>
      </w:r>
      <w:r w:rsidRPr="001C6C64">
        <w:rPr>
          <w:vertAlign w:val="superscript"/>
        </w:rPr>
        <w:t>th</w:t>
      </w:r>
      <w:r>
        <w:t xml:space="preserve"> Streets, in the area adjoining the Dutch Kills basin. </w:t>
      </w:r>
    </w:p>
    <w:p w:rsidR="001E67B4" w:rsidRDefault="001E67B4" w:rsidP="001E67B4">
      <w:r>
        <w:t xml:space="preserve">City Parks Foundation contracted with Goodman-Marks Associates to perform an appraisal of the proposed park location. The appraised value of the property greatly exceeded the proposed project budget. The project is currently on hold pending further updates on higher priority projects. </w:t>
      </w:r>
    </w:p>
    <w:p w:rsidR="001E67B4" w:rsidRPr="00853153" w:rsidRDefault="001E67B4" w:rsidP="001E67B4">
      <w:pPr>
        <w:rPr>
          <w:b/>
          <w:noProof/>
        </w:rPr>
      </w:pPr>
      <w:r w:rsidRPr="00853153">
        <w:rPr>
          <w:b/>
          <w:noProof/>
        </w:rPr>
        <w:t>Tree Planting and Stormwater Management Projects</w:t>
      </w:r>
    </w:p>
    <w:p w:rsidR="001E67B4" w:rsidRDefault="001E67B4" w:rsidP="001E67B4">
      <w:r>
        <w:rPr>
          <w:noProof/>
        </w:rPr>
        <w:t>According to the list of</w:t>
      </w:r>
      <w:r w:rsidR="00DE0A40">
        <w:rPr>
          <w:noProof/>
        </w:rPr>
        <w:t xml:space="preserve"> approved projects $500,000.000 </w:t>
      </w:r>
      <w:r>
        <w:rPr>
          <w:noProof/>
        </w:rPr>
        <w:t xml:space="preserve">would be designated for tree planting and stormwater management in Greenpoint, Maspeth, and Long Island City in the event there were any funding remaining  after the other primary projects were completed.  </w:t>
      </w:r>
    </w:p>
    <w:p w:rsidR="001E67B4" w:rsidRDefault="001E67B4" w:rsidP="001E67B4">
      <w:r>
        <w:t xml:space="preserve">Currently, the project is on hold pending further updates on higher priority projects. </w:t>
      </w:r>
    </w:p>
    <w:p w:rsidR="001E67B4" w:rsidRDefault="00DB2143">
      <w:r>
        <w:rPr>
          <w:noProof/>
        </w:rPr>
        <w:drawing>
          <wp:anchor distT="0" distB="0" distL="114300" distR="114300" simplePos="0" relativeHeight="251661312" behindDoc="0" locked="0" layoutInCell="1" allowOverlap="1">
            <wp:simplePos x="0" y="0"/>
            <wp:positionH relativeFrom="column">
              <wp:posOffset>6743700</wp:posOffset>
            </wp:positionH>
            <wp:positionV relativeFrom="paragraph">
              <wp:posOffset>2344420</wp:posOffset>
            </wp:positionV>
            <wp:extent cx="1590675" cy="695325"/>
            <wp:effectExtent l="1905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026" name="Picture 1" descr="cpfcolorthumb.JPG"/>
                    <pic:cNvPicPr>
                      <a:picLocks noChangeAspect="1"/>
                    </pic:cNvPicPr>
                  </pic:nvPicPr>
                  <pic:blipFill>
                    <a:blip r:embed="rId6" cstate="print"/>
                    <a:srcRect/>
                    <a:stretch>
                      <a:fillRect/>
                    </a:stretch>
                  </pic:blipFill>
                  <pic:spPr bwMode="auto">
                    <a:xfrm>
                      <a:off x="0" y="0"/>
                      <a:ext cx="1590675" cy="695325"/>
                    </a:xfrm>
                    <a:prstGeom prst="rect">
                      <a:avLst/>
                    </a:prstGeom>
                    <a:noFill/>
                    <a:ln w="9525">
                      <a:noFill/>
                      <a:miter lim="800000"/>
                      <a:headEnd/>
                      <a:tailEnd/>
                    </a:ln>
                  </pic:spPr>
                </pic:pic>
              </a:graphicData>
            </a:graphic>
          </wp:anchor>
        </w:drawing>
      </w:r>
      <w:r w:rsidR="001E67B4">
        <w:br w:type="page"/>
      </w:r>
    </w:p>
    <w:tbl>
      <w:tblPr>
        <w:tblStyle w:val="TableGrid"/>
        <w:tblpPr w:leftFromText="180" w:rightFromText="180" w:vertAnchor="page" w:horzAnchor="margin" w:tblpY="1486"/>
        <w:tblW w:w="0" w:type="auto"/>
        <w:tblLook w:val="04A0"/>
      </w:tblPr>
      <w:tblGrid>
        <w:gridCol w:w="1095"/>
        <w:gridCol w:w="1299"/>
        <w:gridCol w:w="324"/>
        <w:gridCol w:w="2719"/>
        <w:gridCol w:w="7739"/>
      </w:tblGrid>
      <w:tr w:rsidR="001E67B4" w:rsidRPr="00E246ED" w:rsidTr="00DB2143">
        <w:trPr>
          <w:trHeight w:val="315"/>
        </w:trPr>
        <w:tc>
          <w:tcPr>
            <w:tcW w:w="13176" w:type="dxa"/>
            <w:gridSpan w:val="5"/>
            <w:noWrap/>
            <w:hideMark/>
          </w:tcPr>
          <w:p w:rsidR="001E67B4" w:rsidRPr="00E246ED" w:rsidRDefault="001E67B4" w:rsidP="00DB2143"/>
          <w:tbl>
            <w:tblPr>
              <w:tblW w:w="0" w:type="auto"/>
              <w:tblCellSpacing w:w="0" w:type="dxa"/>
              <w:tblCellMar>
                <w:left w:w="0" w:type="dxa"/>
                <w:right w:w="0" w:type="dxa"/>
              </w:tblCellMar>
              <w:tblLook w:val="04A0"/>
            </w:tblPr>
            <w:tblGrid>
              <w:gridCol w:w="12960"/>
            </w:tblGrid>
            <w:tr w:rsidR="001E67B4" w:rsidRPr="00E246ED" w:rsidTr="002C120B">
              <w:trPr>
                <w:trHeight w:val="315"/>
                <w:tblCellSpacing w:w="0" w:type="dxa"/>
              </w:trPr>
              <w:tc>
                <w:tcPr>
                  <w:tcW w:w="13340" w:type="dxa"/>
                  <w:tcBorders>
                    <w:top w:val="nil"/>
                    <w:left w:val="nil"/>
                    <w:bottom w:val="nil"/>
                    <w:right w:val="nil"/>
                  </w:tcBorders>
                  <w:shd w:val="clear" w:color="auto" w:fill="auto"/>
                  <w:noWrap/>
                  <w:vAlign w:val="bottom"/>
                  <w:hideMark/>
                </w:tcPr>
                <w:p w:rsidR="001E67B4" w:rsidRPr="00E246ED" w:rsidRDefault="001E67B4" w:rsidP="00DC2BBD">
                  <w:pPr>
                    <w:framePr w:hSpace="180" w:wrap="around" w:vAnchor="page" w:hAnchor="margin" w:y="1486"/>
                    <w:jc w:val="center"/>
                    <w:rPr>
                      <w:b/>
                      <w:bCs/>
                      <w:sz w:val="28"/>
                      <w:szCs w:val="28"/>
                    </w:rPr>
                  </w:pPr>
                  <w:bookmarkStart w:id="0" w:name="RANGE!A1:D39"/>
                  <w:r w:rsidRPr="00E246ED">
                    <w:rPr>
                      <w:b/>
                      <w:bCs/>
                      <w:sz w:val="28"/>
                      <w:szCs w:val="28"/>
                    </w:rPr>
                    <w:t>Newtown Creek Environmental Benefit Projects</w:t>
                  </w:r>
                  <w:bookmarkEnd w:id="0"/>
                </w:p>
              </w:tc>
            </w:tr>
          </w:tbl>
          <w:p w:rsidR="001E67B4" w:rsidRPr="00E246ED" w:rsidRDefault="001E67B4" w:rsidP="00DB2143"/>
        </w:tc>
      </w:tr>
      <w:tr w:rsidR="001E67B4" w:rsidRPr="00E246ED" w:rsidTr="00DB2143">
        <w:trPr>
          <w:trHeight w:val="315"/>
        </w:trPr>
        <w:tc>
          <w:tcPr>
            <w:tcW w:w="13176" w:type="dxa"/>
            <w:gridSpan w:val="5"/>
            <w:noWrap/>
            <w:hideMark/>
          </w:tcPr>
          <w:p w:rsidR="001E67B4" w:rsidRPr="00E246ED" w:rsidRDefault="001E67B4" w:rsidP="00DB2143">
            <w:pPr>
              <w:jc w:val="center"/>
              <w:rPr>
                <w:b/>
                <w:bCs/>
              </w:rPr>
            </w:pPr>
            <w:r w:rsidRPr="00E246ED">
              <w:rPr>
                <w:b/>
                <w:bCs/>
              </w:rPr>
              <w:t>Financial Update</w:t>
            </w:r>
            <w:r>
              <w:rPr>
                <w:b/>
                <w:bCs/>
              </w:rPr>
              <w:t xml:space="preserve"> 8/15/2013</w:t>
            </w:r>
          </w:p>
        </w:tc>
      </w:tr>
      <w:tr w:rsidR="001E67B4" w:rsidRPr="00E246ED" w:rsidTr="00DB2143">
        <w:trPr>
          <w:trHeight w:val="315"/>
        </w:trPr>
        <w:tc>
          <w:tcPr>
            <w:tcW w:w="13176" w:type="dxa"/>
            <w:gridSpan w:val="5"/>
            <w:noWrap/>
            <w:hideMark/>
          </w:tcPr>
          <w:p w:rsidR="001E67B4" w:rsidRPr="00E246ED" w:rsidRDefault="001E67B4" w:rsidP="00DB2143">
            <w:pPr>
              <w:rPr>
                <w:b/>
                <w:bCs/>
              </w:rPr>
            </w:pPr>
            <w:r>
              <w:rPr>
                <w:b/>
                <w:bCs/>
              </w:rPr>
              <w:t>Overview</w:t>
            </w:r>
          </w:p>
        </w:tc>
      </w:tr>
      <w:tr w:rsidR="001E67B4" w:rsidRPr="00E246ED" w:rsidTr="00DB2143">
        <w:trPr>
          <w:trHeight w:val="315"/>
        </w:trPr>
        <w:tc>
          <w:tcPr>
            <w:tcW w:w="2473" w:type="dxa"/>
            <w:gridSpan w:val="2"/>
            <w:noWrap/>
            <w:hideMark/>
          </w:tcPr>
          <w:p w:rsidR="001E67B4" w:rsidRPr="00E246ED" w:rsidRDefault="001E67B4" w:rsidP="00DB2143">
            <w:pPr>
              <w:jc w:val="right"/>
            </w:pPr>
            <w:r w:rsidRPr="00E246ED">
              <w:t xml:space="preserve"> $ 4,000,000.00 </w:t>
            </w:r>
          </w:p>
        </w:tc>
        <w:tc>
          <w:tcPr>
            <w:tcW w:w="10703" w:type="dxa"/>
            <w:gridSpan w:val="3"/>
            <w:noWrap/>
            <w:hideMark/>
          </w:tcPr>
          <w:p w:rsidR="001E67B4" w:rsidRPr="00E246ED" w:rsidRDefault="001E67B4" w:rsidP="00DB2143">
            <w:r w:rsidRPr="00E246ED">
              <w:t>Funding Received 11/17/09</w:t>
            </w:r>
          </w:p>
        </w:tc>
      </w:tr>
      <w:tr w:rsidR="001E67B4" w:rsidRPr="00E246ED" w:rsidTr="00DB2143">
        <w:trPr>
          <w:trHeight w:val="315"/>
        </w:trPr>
        <w:tc>
          <w:tcPr>
            <w:tcW w:w="2473" w:type="dxa"/>
            <w:gridSpan w:val="2"/>
            <w:noWrap/>
            <w:hideMark/>
          </w:tcPr>
          <w:p w:rsidR="001E67B4" w:rsidRPr="00E246ED" w:rsidRDefault="001E67B4" w:rsidP="00DB2143">
            <w:pPr>
              <w:jc w:val="right"/>
            </w:pPr>
            <w:r w:rsidRPr="00E246ED">
              <w:t xml:space="preserve">    3,000,000.00 </w:t>
            </w:r>
          </w:p>
        </w:tc>
        <w:tc>
          <w:tcPr>
            <w:tcW w:w="10703" w:type="dxa"/>
            <w:gridSpan w:val="3"/>
            <w:noWrap/>
            <w:hideMark/>
          </w:tcPr>
          <w:p w:rsidR="001E67B4" w:rsidRPr="00E246ED" w:rsidRDefault="001E67B4" w:rsidP="00DB2143">
            <w:r w:rsidRPr="00E246ED">
              <w:t>Funding Received 6/28/10</w:t>
            </w:r>
          </w:p>
        </w:tc>
      </w:tr>
      <w:tr w:rsidR="001E67B4" w:rsidRPr="00E246ED" w:rsidTr="00DB2143">
        <w:trPr>
          <w:trHeight w:val="315"/>
        </w:trPr>
        <w:tc>
          <w:tcPr>
            <w:tcW w:w="2473" w:type="dxa"/>
            <w:gridSpan w:val="2"/>
            <w:noWrap/>
            <w:hideMark/>
          </w:tcPr>
          <w:p w:rsidR="001E67B4" w:rsidRPr="00E246ED" w:rsidRDefault="001E67B4" w:rsidP="00DB2143">
            <w:pPr>
              <w:jc w:val="right"/>
            </w:pPr>
            <w:r w:rsidRPr="00E246ED">
              <w:t xml:space="preserve">    1,208,348.65 </w:t>
            </w:r>
          </w:p>
        </w:tc>
        <w:tc>
          <w:tcPr>
            <w:tcW w:w="10703" w:type="dxa"/>
            <w:gridSpan w:val="3"/>
            <w:noWrap/>
            <w:hideMark/>
          </w:tcPr>
          <w:p w:rsidR="001E67B4" w:rsidRPr="00E246ED" w:rsidRDefault="001E67B4" w:rsidP="00DB2143">
            <w:r w:rsidRPr="00E246ED">
              <w:t>NYSERDA Funds Transfer 5/9/13</w:t>
            </w:r>
          </w:p>
        </w:tc>
      </w:tr>
      <w:tr w:rsidR="001E67B4" w:rsidRPr="00E246ED" w:rsidTr="00DB2143">
        <w:trPr>
          <w:trHeight w:val="315"/>
        </w:trPr>
        <w:tc>
          <w:tcPr>
            <w:tcW w:w="2473" w:type="dxa"/>
            <w:gridSpan w:val="2"/>
            <w:noWrap/>
            <w:hideMark/>
          </w:tcPr>
          <w:p w:rsidR="001E67B4" w:rsidRPr="00E246ED" w:rsidRDefault="001E67B4" w:rsidP="00DB2143">
            <w:pPr>
              <w:jc w:val="right"/>
            </w:pPr>
            <w:r w:rsidRPr="00E246ED">
              <w:t xml:space="preserve">         66,504.82 </w:t>
            </w:r>
          </w:p>
        </w:tc>
        <w:tc>
          <w:tcPr>
            <w:tcW w:w="10703" w:type="dxa"/>
            <w:gridSpan w:val="3"/>
            <w:noWrap/>
            <w:hideMark/>
          </w:tcPr>
          <w:p w:rsidR="001E67B4" w:rsidRPr="00E246ED" w:rsidRDefault="001E67B4" w:rsidP="00DB2143">
            <w:r w:rsidRPr="00E246ED">
              <w:t>Interest earned (as of 7/31/13)</w:t>
            </w:r>
          </w:p>
        </w:tc>
      </w:tr>
      <w:tr w:rsidR="001E67B4" w:rsidRPr="00E246ED" w:rsidTr="00DB2143">
        <w:trPr>
          <w:trHeight w:val="315"/>
        </w:trPr>
        <w:tc>
          <w:tcPr>
            <w:tcW w:w="2473" w:type="dxa"/>
            <w:gridSpan w:val="2"/>
            <w:noWrap/>
            <w:hideMark/>
          </w:tcPr>
          <w:p w:rsidR="001E67B4" w:rsidRPr="00E246ED" w:rsidRDefault="001E67B4" w:rsidP="00DB2143">
            <w:pPr>
              <w:jc w:val="right"/>
            </w:pPr>
            <w:r w:rsidRPr="00E246ED">
              <w:t xml:space="preserve">     (820,000.00)</w:t>
            </w:r>
          </w:p>
        </w:tc>
        <w:tc>
          <w:tcPr>
            <w:tcW w:w="10703" w:type="dxa"/>
            <w:gridSpan w:val="3"/>
            <w:noWrap/>
            <w:hideMark/>
          </w:tcPr>
          <w:p w:rsidR="001E67B4" w:rsidRPr="00E246ED" w:rsidRDefault="001E67B4" w:rsidP="00DB2143">
            <w:r w:rsidRPr="00E246ED">
              <w:t>City Parks Foundation administration fee (reserved)</w:t>
            </w:r>
          </w:p>
        </w:tc>
      </w:tr>
      <w:tr w:rsidR="001E67B4" w:rsidRPr="00E246ED" w:rsidTr="00DB2143">
        <w:trPr>
          <w:trHeight w:val="315"/>
        </w:trPr>
        <w:tc>
          <w:tcPr>
            <w:tcW w:w="2473" w:type="dxa"/>
            <w:gridSpan w:val="2"/>
            <w:noWrap/>
            <w:hideMark/>
          </w:tcPr>
          <w:p w:rsidR="001E67B4" w:rsidRPr="00E246ED" w:rsidRDefault="001E67B4" w:rsidP="00DB2143">
            <w:pPr>
              <w:jc w:val="right"/>
            </w:pPr>
          </w:p>
        </w:tc>
        <w:tc>
          <w:tcPr>
            <w:tcW w:w="10703" w:type="dxa"/>
            <w:gridSpan w:val="3"/>
            <w:noWrap/>
            <w:hideMark/>
          </w:tcPr>
          <w:p w:rsidR="001E67B4" w:rsidRPr="00E246ED" w:rsidRDefault="001E67B4" w:rsidP="00DB2143"/>
        </w:tc>
      </w:tr>
      <w:tr w:rsidR="001E67B4" w:rsidRPr="00E246ED" w:rsidTr="00DB2143">
        <w:trPr>
          <w:trHeight w:val="330"/>
        </w:trPr>
        <w:tc>
          <w:tcPr>
            <w:tcW w:w="2473" w:type="dxa"/>
            <w:gridSpan w:val="2"/>
            <w:noWrap/>
            <w:hideMark/>
          </w:tcPr>
          <w:p w:rsidR="001E67B4" w:rsidRPr="00E246ED" w:rsidRDefault="001E67B4" w:rsidP="00DB2143">
            <w:pPr>
              <w:jc w:val="right"/>
            </w:pPr>
            <w:r w:rsidRPr="00E246ED">
              <w:t xml:space="preserve">    7,454,853.47 </w:t>
            </w:r>
          </w:p>
        </w:tc>
        <w:tc>
          <w:tcPr>
            <w:tcW w:w="10703" w:type="dxa"/>
            <w:gridSpan w:val="3"/>
            <w:noWrap/>
            <w:hideMark/>
          </w:tcPr>
          <w:p w:rsidR="001E67B4" w:rsidRPr="00E246ED" w:rsidRDefault="001E67B4" w:rsidP="00DB2143"/>
        </w:tc>
      </w:tr>
      <w:tr w:rsidR="001E67B4" w:rsidRPr="00E246ED" w:rsidTr="00DB2143">
        <w:trPr>
          <w:trHeight w:val="315"/>
        </w:trPr>
        <w:tc>
          <w:tcPr>
            <w:tcW w:w="2473" w:type="dxa"/>
            <w:gridSpan w:val="2"/>
            <w:noWrap/>
            <w:hideMark/>
          </w:tcPr>
          <w:p w:rsidR="001E67B4" w:rsidRPr="00E246ED" w:rsidRDefault="001E67B4" w:rsidP="00DB2143"/>
        </w:tc>
        <w:tc>
          <w:tcPr>
            <w:tcW w:w="10703" w:type="dxa"/>
            <w:gridSpan w:val="3"/>
            <w:noWrap/>
            <w:hideMark/>
          </w:tcPr>
          <w:p w:rsidR="001E67B4" w:rsidRPr="00E246ED" w:rsidRDefault="001E67B4" w:rsidP="00DB2143"/>
        </w:tc>
      </w:tr>
      <w:tr w:rsidR="001E67B4" w:rsidRPr="00E246ED" w:rsidTr="00DB2143">
        <w:trPr>
          <w:trHeight w:val="315"/>
        </w:trPr>
        <w:tc>
          <w:tcPr>
            <w:tcW w:w="1071" w:type="dxa"/>
            <w:noWrap/>
            <w:hideMark/>
          </w:tcPr>
          <w:p w:rsidR="001E67B4" w:rsidRPr="00E246ED" w:rsidRDefault="001E67B4" w:rsidP="00DB2143">
            <w:pPr>
              <w:rPr>
                <w:b/>
                <w:bCs/>
                <w:u w:val="single"/>
              </w:rPr>
            </w:pPr>
            <w:r w:rsidRPr="00E246ED">
              <w:rPr>
                <w:b/>
                <w:bCs/>
                <w:u w:val="single"/>
              </w:rPr>
              <w:t>EBP</w:t>
            </w:r>
          </w:p>
        </w:tc>
        <w:tc>
          <w:tcPr>
            <w:tcW w:w="1736" w:type="dxa"/>
            <w:gridSpan w:val="2"/>
            <w:noWrap/>
            <w:hideMark/>
          </w:tcPr>
          <w:p w:rsidR="001E67B4" w:rsidRPr="00E246ED" w:rsidRDefault="001E67B4" w:rsidP="00DB2143">
            <w:pPr>
              <w:rPr>
                <w:b/>
                <w:bCs/>
                <w:u w:val="single"/>
              </w:rPr>
            </w:pPr>
            <w:r w:rsidRPr="00E246ED">
              <w:rPr>
                <w:b/>
                <w:bCs/>
                <w:u w:val="single"/>
              </w:rPr>
              <w:t xml:space="preserve"> Paid </w:t>
            </w:r>
          </w:p>
        </w:tc>
        <w:tc>
          <w:tcPr>
            <w:tcW w:w="10369" w:type="dxa"/>
            <w:gridSpan w:val="2"/>
            <w:noWrap/>
            <w:hideMark/>
          </w:tcPr>
          <w:p w:rsidR="001E67B4" w:rsidRPr="00E246ED" w:rsidRDefault="001E67B4" w:rsidP="00DB2143">
            <w:r w:rsidRPr="00E246ED">
              <w:rPr>
                <w:b/>
                <w:bCs/>
                <w:u w:val="single"/>
              </w:rPr>
              <w:t>Project Name</w:t>
            </w:r>
          </w:p>
        </w:tc>
      </w:tr>
      <w:tr w:rsidR="001E67B4" w:rsidRPr="00E246ED" w:rsidTr="00DB2143">
        <w:trPr>
          <w:trHeight w:val="315"/>
        </w:trPr>
        <w:tc>
          <w:tcPr>
            <w:tcW w:w="1071" w:type="dxa"/>
            <w:noWrap/>
            <w:hideMark/>
          </w:tcPr>
          <w:p w:rsidR="001E67B4" w:rsidRPr="00E246ED" w:rsidRDefault="001E67B4" w:rsidP="00DB2143">
            <w:pPr>
              <w:rPr>
                <w:b/>
                <w:bCs/>
              </w:rPr>
            </w:pPr>
            <w:r w:rsidRPr="00E246ED">
              <w:rPr>
                <w:b/>
                <w:bCs/>
              </w:rPr>
              <w:t>1</w:t>
            </w:r>
          </w:p>
        </w:tc>
        <w:tc>
          <w:tcPr>
            <w:tcW w:w="1736" w:type="dxa"/>
            <w:gridSpan w:val="2"/>
            <w:noWrap/>
            <w:hideMark/>
          </w:tcPr>
          <w:p w:rsidR="001E67B4" w:rsidRPr="00E246ED" w:rsidRDefault="001E67B4" w:rsidP="00DB2143">
            <w:pPr>
              <w:jc w:val="right"/>
            </w:pPr>
          </w:p>
        </w:tc>
        <w:tc>
          <w:tcPr>
            <w:tcW w:w="10369" w:type="dxa"/>
            <w:gridSpan w:val="2"/>
            <w:noWrap/>
            <w:hideMark/>
          </w:tcPr>
          <w:p w:rsidR="001E67B4" w:rsidRPr="00E246ED" w:rsidRDefault="001E67B4" w:rsidP="00DB2143">
            <w:pPr>
              <w:rPr>
                <w:b/>
                <w:bCs/>
              </w:rPr>
            </w:pPr>
            <w:r w:rsidRPr="00E246ED">
              <w:rPr>
                <w:b/>
                <w:bCs/>
              </w:rPr>
              <w:t>Greenpoint Boat House &amp; Environmental Education Center</w:t>
            </w:r>
          </w:p>
        </w:tc>
      </w:tr>
      <w:tr w:rsidR="001E67B4" w:rsidRPr="00E246ED" w:rsidTr="00DB2143">
        <w:trPr>
          <w:trHeight w:val="315"/>
        </w:trPr>
        <w:tc>
          <w:tcPr>
            <w:tcW w:w="1071" w:type="dxa"/>
            <w:noWrap/>
            <w:hideMark/>
          </w:tcPr>
          <w:p w:rsidR="001E67B4" w:rsidRPr="00E246ED" w:rsidRDefault="001E67B4" w:rsidP="00DB2143">
            <w:pPr>
              <w:rPr>
                <w:b/>
                <w:bCs/>
              </w:rPr>
            </w:pPr>
          </w:p>
        </w:tc>
        <w:tc>
          <w:tcPr>
            <w:tcW w:w="1736" w:type="dxa"/>
            <w:gridSpan w:val="2"/>
            <w:noWrap/>
            <w:hideMark/>
          </w:tcPr>
          <w:p w:rsidR="001E67B4" w:rsidRPr="00E246ED" w:rsidRDefault="001E67B4" w:rsidP="00DB2143">
            <w:pPr>
              <w:jc w:val="right"/>
            </w:pPr>
          </w:p>
        </w:tc>
        <w:tc>
          <w:tcPr>
            <w:tcW w:w="2687" w:type="dxa"/>
            <w:noWrap/>
            <w:hideMark/>
          </w:tcPr>
          <w:p w:rsidR="001E67B4" w:rsidRPr="00E246ED" w:rsidRDefault="001E67B4" w:rsidP="00DB2143">
            <w:pPr>
              <w:rPr>
                <w:i/>
                <w:iCs/>
              </w:rPr>
            </w:pPr>
            <w:r w:rsidRPr="00E246ED">
              <w:rPr>
                <w:i/>
                <w:iCs/>
              </w:rPr>
              <w:t>Vendor</w:t>
            </w:r>
          </w:p>
        </w:tc>
        <w:tc>
          <w:tcPr>
            <w:tcW w:w="7682" w:type="dxa"/>
            <w:noWrap/>
            <w:hideMark/>
          </w:tcPr>
          <w:p w:rsidR="001E67B4" w:rsidRPr="00E246ED" w:rsidRDefault="001E67B4" w:rsidP="00DB2143">
            <w:pPr>
              <w:rPr>
                <w:i/>
                <w:iCs/>
              </w:rPr>
            </w:pPr>
            <w:r w:rsidRPr="00E246ED">
              <w:rPr>
                <w:i/>
                <w:iCs/>
              </w:rPr>
              <w:t>Purpose</w:t>
            </w:r>
          </w:p>
        </w:tc>
      </w:tr>
      <w:tr w:rsidR="001E67B4" w:rsidRPr="00E246ED" w:rsidTr="00DB2143">
        <w:trPr>
          <w:trHeight w:val="315"/>
        </w:trPr>
        <w:tc>
          <w:tcPr>
            <w:tcW w:w="1071" w:type="dxa"/>
            <w:noWrap/>
            <w:hideMark/>
          </w:tcPr>
          <w:p w:rsidR="001E67B4" w:rsidRPr="00E246ED" w:rsidRDefault="001E67B4" w:rsidP="00DB2143">
            <w:pPr>
              <w:rPr>
                <w:b/>
                <w:bCs/>
              </w:rPr>
            </w:pPr>
          </w:p>
        </w:tc>
        <w:tc>
          <w:tcPr>
            <w:tcW w:w="1736" w:type="dxa"/>
            <w:gridSpan w:val="2"/>
            <w:noWrap/>
            <w:hideMark/>
          </w:tcPr>
          <w:p w:rsidR="001E67B4" w:rsidRPr="00E246ED" w:rsidRDefault="001E67B4" w:rsidP="00DB2143">
            <w:pPr>
              <w:jc w:val="right"/>
            </w:pPr>
            <w:r w:rsidRPr="00E246ED">
              <w:t xml:space="preserve">         (3,000.00)</w:t>
            </w:r>
          </w:p>
        </w:tc>
        <w:tc>
          <w:tcPr>
            <w:tcW w:w="2687" w:type="dxa"/>
            <w:noWrap/>
            <w:hideMark/>
          </w:tcPr>
          <w:p w:rsidR="001E67B4" w:rsidRPr="00E246ED" w:rsidRDefault="001E67B4" w:rsidP="00DB2143">
            <w:r w:rsidRPr="00E246ED">
              <w:t>Madonna Designs Architect LLC</w:t>
            </w:r>
          </w:p>
        </w:tc>
        <w:tc>
          <w:tcPr>
            <w:tcW w:w="7682" w:type="dxa"/>
            <w:noWrap/>
            <w:hideMark/>
          </w:tcPr>
          <w:p w:rsidR="001E67B4" w:rsidRPr="00E246ED" w:rsidRDefault="001E67B4" w:rsidP="00DB2143">
            <w:r w:rsidRPr="00E246ED">
              <w:t xml:space="preserve">GMDC </w:t>
            </w:r>
            <w:r w:rsidR="001B026F" w:rsidRPr="00E246ED">
              <w:t>bulkhead</w:t>
            </w:r>
            <w:r w:rsidRPr="00E246ED">
              <w:t xml:space="preserve"> reconstruction assessment</w:t>
            </w:r>
            <w:r>
              <w:t>.</w:t>
            </w:r>
          </w:p>
        </w:tc>
      </w:tr>
      <w:tr w:rsidR="001E67B4" w:rsidRPr="00E246ED" w:rsidTr="00DB2143">
        <w:trPr>
          <w:trHeight w:val="315"/>
        </w:trPr>
        <w:tc>
          <w:tcPr>
            <w:tcW w:w="1071" w:type="dxa"/>
            <w:noWrap/>
            <w:hideMark/>
          </w:tcPr>
          <w:p w:rsidR="001E67B4" w:rsidRPr="00E246ED" w:rsidRDefault="001E67B4" w:rsidP="00DB2143">
            <w:pPr>
              <w:rPr>
                <w:b/>
                <w:bCs/>
              </w:rPr>
            </w:pPr>
          </w:p>
        </w:tc>
        <w:tc>
          <w:tcPr>
            <w:tcW w:w="1736" w:type="dxa"/>
            <w:gridSpan w:val="2"/>
            <w:noWrap/>
            <w:hideMark/>
          </w:tcPr>
          <w:p w:rsidR="001E67B4" w:rsidRPr="00E246ED" w:rsidRDefault="001E67B4" w:rsidP="00DB2143">
            <w:pPr>
              <w:jc w:val="right"/>
            </w:pPr>
            <w:r w:rsidRPr="00E246ED">
              <w:t xml:space="preserve">       (32,840.93)</w:t>
            </w:r>
          </w:p>
        </w:tc>
        <w:tc>
          <w:tcPr>
            <w:tcW w:w="2687" w:type="dxa"/>
            <w:noWrap/>
            <w:hideMark/>
          </w:tcPr>
          <w:p w:rsidR="001E67B4" w:rsidRPr="00E246ED" w:rsidRDefault="001E67B4" w:rsidP="00DB2143">
            <w:r w:rsidRPr="00E246ED">
              <w:t>Edward M. Weinstein Architecture &amp; Planning, P.C.</w:t>
            </w:r>
          </w:p>
        </w:tc>
        <w:tc>
          <w:tcPr>
            <w:tcW w:w="7682" w:type="dxa"/>
            <w:noWrap/>
            <w:hideMark/>
          </w:tcPr>
          <w:p w:rsidR="001E67B4" w:rsidRPr="00E246ED" w:rsidRDefault="001E67B4" w:rsidP="00DB2143">
            <w:r w:rsidRPr="00E246ED">
              <w:t>Retainer for architecture and project management services.</w:t>
            </w:r>
          </w:p>
        </w:tc>
      </w:tr>
      <w:tr w:rsidR="001E67B4" w:rsidRPr="00E246ED" w:rsidTr="00DB2143">
        <w:trPr>
          <w:trHeight w:val="315"/>
        </w:trPr>
        <w:tc>
          <w:tcPr>
            <w:tcW w:w="1071" w:type="dxa"/>
            <w:noWrap/>
            <w:hideMark/>
          </w:tcPr>
          <w:p w:rsidR="001E67B4" w:rsidRPr="00E246ED" w:rsidRDefault="001E67B4" w:rsidP="00DB2143">
            <w:pPr>
              <w:rPr>
                <w:b/>
                <w:bCs/>
              </w:rPr>
            </w:pPr>
          </w:p>
        </w:tc>
        <w:tc>
          <w:tcPr>
            <w:tcW w:w="1736" w:type="dxa"/>
            <w:gridSpan w:val="2"/>
            <w:noWrap/>
            <w:hideMark/>
          </w:tcPr>
          <w:p w:rsidR="001E67B4" w:rsidRPr="00E246ED" w:rsidRDefault="001E67B4" w:rsidP="00DB2143">
            <w:pPr>
              <w:jc w:val="right"/>
            </w:pPr>
          </w:p>
        </w:tc>
        <w:tc>
          <w:tcPr>
            <w:tcW w:w="2687" w:type="dxa"/>
            <w:noWrap/>
            <w:hideMark/>
          </w:tcPr>
          <w:p w:rsidR="001E67B4" w:rsidRPr="00E246ED" w:rsidRDefault="001E67B4" w:rsidP="00DB2143"/>
        </w:tc>
        <w:tc>
          <w:tcPr>
            <w:tcW w:w="7682" w:type="dxa"/>
            <w:noWrap/>
            <w:hideMark/>
          </w:tcPr>
          <w:p w:rsidR="001E67B4" w:rsidRPr="00E246ED" w:rsidRDefault="001E67B4" w:rsidP="00DB2143">
            <w:r w:rsidRPr="00E246ED">
              <w:t>Review of existing conditions at GMDC.</w:t>
            </w:r>
          </w:p>
        </w:tc>
      </w:tr>
      <w:tr w:rsidR="001E67B4" w:rsidRPr="00E246ED" w:rsidTr="00DB2143">
        <w:trPr>
          <w:trHeight w:val="315"/>
        </w:trPr>
        <w:tc>
          <w:tcPr>
            <w:tcW w:w="1071" w:type="dxa"/>
            <w:noWrap/>
            <w:hideMark/>
          </w:tcPr>
          <w:p w:rsidR="001E67B4" w:rsidRPr="00E246ED" w:rsidRDefault="001E67B4" w:rsidP="00DB2143">
            <w:pPr>
              <w:rPr>
                <w:b/>
                <w:bCs/>
              </w:rPr>
            </w:pPr>
          </w:p>
        </w:tc>
        <w:tc>
          <w:tcPr>
            <w:tcW w:w="1736" w:type="dxa"/>
            <w:gridSpan w:val="2"/>
            <w:noWrap/>
            <w:hideMark/>
          </w:tcPr>
          <w:p w:rsidR="001E67B4" w:rsidRPr="00E246ED" w:rsidRDefault="001E67B4" w:rsidP="00DB2143">
            <w:pPr>
              <w:jc w:val="right"/>
            </w:pPr>
          </w:p>
        </w:tc>
        <w:tc>
          <w:tcPr>
            <w:tcW w:w="2687" w:type="dxa"/>
            <w:noWrap/>
            <w:hideMark/>
          </w:tcPr>
          <w:p w:rsidR="001E67B4" w:rsidRPr="00E246ED" w:rsidRDefault="001E67B4" w:rsidP="00DB2143"/>
        </w:tc>
        <w:tc>
          <w:tcPr>
            <w:tcW w:w="7682" w:type="dxa"/>
            <w:noWrap/>
            <w:hideMark/>
          </w:tcPr>
          <w:p w:rsidR="001E67B4" w:rsidRPr="00E246ED" w:rsidRDefault="001E67B4" w:rsidP="00DB2143">
            <w:r w:rsidRPr="00E246ED">
              <w:t>GMDC existing location drawings.</w:t>
            </w:r>
          </w:p>
        </w:tc>
      </w:tr>
      <w:tr w:rsidR="001E67B4" w:rsidRPr="00E246ED" w:rsidTr="00DB2143">
        <w:trPr>
          <w:trHeight w:val="315"/>
        </w:trPr>
        <w:tc>
          <w:tcPr>
            <w:tcW w:w="1071" w:type="dxa"/>
            <w:noWrap/>
            <w:hideMark/>
          </w:tcPr>
          <w:p w:rsidR="001E67B4" w:rsidRPr="00E246ED" w:rsidRDefault="001E67B4" w:rsidP="00DB2143">
            <w:pPr>
              <w:rPr>
                <w:b/>
                <w:bCs/>
              </w:rPr>
            </w:pPr>
          </w:p>
        </w:tc>
        <w:tc>
          <w:tcPr>
            <w:tcW w:w="1736" w:type="dxa"/>
            <w:gridSpan w:val="2"/>
            <w:noWrap/>
            <w:hideMark/>
          </w:tcPr>
          <w:p w:rsidR="001E67B4" w:rsidRPr="00E246ED" w:rsidRDefault="001E67B4" w:rsidP="00DB2143">
            <w:pPr>
              <w:jc w:val="right"/>
            </w:pPr>
          </w:p>
        </w:tc>
        <w:tc>
          <w:tcPr>
            <w:tcW w:w="2687" w:type="dxa"/>
            <w:noWrap/>
            <w:hideMark/>
          </w:tcPr>
          <w:p w:rsidR="001E67B4" w:rsidRPr="00E246ED" w:rsidRDefault="001E67B4" w:rsidP="00DB2143"/>
        </w:tc>
        <w:tc>
          <w:tcPr>
            <w:tcW w:w="7682" w:type="dxa"/>
            <w:noWrap/>
            <w:hideMark/>
          </w:tcPr>
          <w:p w:rsidR="001E67B4" w:rsidRPr="00E246ED" w:rsidRDefault="001E67B4" w:rsidP="00DB2143">
            <w:r w:rsidRPr="00E246ED">
              <w:t>Post hurricane Sandy GMDC assessment.</w:t>
            </w:r>
          </w:p>
        </w:tc>
      </w:tr>
      <w:tr w:rsidR="001E67B4" w:rsidRPr="00E246ED" w:rsidTr="00DB2143">
        <w:trPr>
          <w:trHeight w:val="315"/>
        </w:trPr>
        <w:tc>
          <w:tcPr>
            <w:tcW w:w="1071" w:type="dxa"/>
            <w:noWrap/>
            <w:hideMark/>
          </w:tcPr>
          <w:p w:rsidR="001E67B4" w:rsidRPr="00E246ED" w:rsidRDefault="001E67B4" w:rsidP="00DB2143">
            <w:pPr>
              <w:rPr>
                <w:b/>
                <w:bCs/>
              </w:rPr>
            </w:pPr>
          </w:p>
        </w:tc>
        <w:tc>
          <w:tcPr>
            <w:tcW w:w="1736" w:type="dxa"/>
            <w:gridSpan w:val="2"/>
            <w:noWrap/>
            <w:hideMark/>
          </w:tcPr>
          <w:p w:rsidR="001E67B4" w:rsidRPr="00E246ED" w:rsidRDefault="001E67B4" w:rsidP="00DB2143">
            <w:pPr>
              <w:jc w:val="right"/>
            </w:pPr>
          </w:p>
        </w:tc>
        <w:tc>
          <w:tcPr>
            <w:tcW w:w="2687" w:type="dxa"/>
            <w:noWrap/>
            <w:hideMark/>
          </w:tcPr>
          <w:p w:rsidR="001E67B4" w:rsidRPr="00E246ED" w:rsidRDefault="001E67B4" w:rsidP="00DB2143"/>
        </w:tc>
        <w:tc>
          <w:tcPr>
            <w:tcW w:w="7682" w:type="dxa"/>
            <w:noWrap/>
            <w:hideMark/>
          </w:tcPr>
          <w:p w:rsidR="001E67B4" w:rsidRPr="00E246ED" w:rsidRDefault="001E67B4" w:rsidP="00DB2143">
            <w:r w:rsidRPr="00E246ED">
              <w:t>Project timeline GMDC site.</w:t>
            </w:r>
          </w:p>
        </w:tc>
      </w:tr>
      <w:tr w:rsidR="001E67B4" w:rsidRPr="00E246ED" w:rsidTr="00DB2143">
        <w:trPr>
          <w:trHeight w:val="315"/>
        </w:trPr>
        <w:tc>
          <w:tcPr>
            <w:tcW w:w="1071" w:type="dxa"/>
            <w:noWrap/>
            <w:hideMark/>
          </w:tcPr>
          <w:p w:rsidR="001E67B4" w:rsidRPr="00E246ED" w:rsidRDefault="001E67B4" w:rsidP="00DB2143">
            <w:pPr>
              <w:rPr>
                <w:b/>
                <w:bCs/>
              </w:rPr>
            </w:pPr>
            <w:r w:rsidRPr="00E246ED">
              <w:rPr>
                <w:b/>
                <w:bCs/>
              </w:rPr>
              <w:t>2</w:t>
            </w:r>
          </w:p>
        </w:tc>
        <w:tc>
          <w:tcPr>
            <w:tcW w:w="1736" w:type="dxa"/>
            <w:gridSpan w:val="2"/>
            <w:noWrap/>
            <w:hideMark/>
          </w:tcPr>
          <w:p w:rsidR="001E67B4" w:rsidRPr="00E246ED" w:rsidRDefault="001E67B4" w:rsidP="00DB2143">
            <w:pPr>
              <w:jc w:val="right"/>
            </w:pPr>
          </w:p>
        </w:tc>
        <w:tc>
          <w:tcPr>
            <w:tcW w:w="10369" w:type="dxa"/>
            <w:gridSpan w:val="2"/>
            <w:noWrap/>
            <w:hideMark/>
          </w:tcPr>
          <w:p w:rsidR="001E67B4" w:rsidRPr="00E246ED" w:rsidRDefault="001E67B4" w:rsidP="00DB2143">
            <w:r w:rsidRPr="00E246ED">
              <w:rPr>
                <w:b/>
                <w:bCs/>
              </w:rPr>
              <w:t>Wetlands Rehabilitation</w:t>
            </w:r>
          </w:p>
        </w:tc>
      </w:tr>
      <w:tr w:rsidR="001E67B4" w:rsidRPr="00E246ED" w:rsidTr="00DB2143">
        <w:trPr>
          <w:trHeight w:val="315"/>
        </w:trPr>
        <w:tc>
          <w:tcPr>
            <w:tcW w:w="1071" w:type="dxa"/>
            <w:noWrap/>
            <w:hideMark/>
          </w:tcPr>
          <w:p w:rsidR="001E67B4" w:rsidRPr="00E246ED" w:rsidRDefault="001E67B4" w:rsidP="00DB2143">
            <w:pPr>
              <w:rPr>
                <w:b/>
                <w:bCs/>
              </w:rPr>
            </w:pPr>
          </w:p>
        </w:tc>
        <w:tc>
          <w:tcPr>
            <w:tcW w:w="1736" w:type="dxa"/>
            <w:gridSpan w:val="2"/>
            <w:noWrap/>
            <w:hideMark/>
          </w:tcPr>
          <w:p w:rsidR="001E67B4" w:rsidRPr="00E246ED" w:rsidRDefault="001E67B4" w:rsidP="00DB2143">
            <w:pPr>
              <w:jc w:val="right"/>
            </w:pPr>
          </w:p>
        </w:tc>
        <w:tc>
          <w:tcPr>
            <w:tcW w:w="2687" w:type="dxa"/>
            <w:noWrap/>
            <w:hideMark/>
          </w:tcPr>
          <w:p w:rsidR="001E67B4" w:rsidRPr="00E246ED" w:rsidRDefault="001E67B4" w:rsidP="00DB2143">
            <w:pPr>
              <w:rPr>
                <w:i/>
                <w:iCs/>
              </w:rPr>
            </w:pPr>
            <w:r w:rsidRPr="00E246ED">
              <w:rPr>
                <w:i/>
                <w:iCs/>
              </w:rPr>
              <w:t>Vendor</w:t>
            </w:r>
          </w:p>
        </w:tc>
        <w:tc>
          <w:tcPr>
            <w:tcW w:w="7682" w:type="dxa"/>
            <w:noWrap/>
            <w:hideMark/>
          </w:tcPr>
          <w:p w:rsidR="001E67B4" w:rsidRPr="00E246ED" w:rsidRDefault="001E67B4" w:rsidP="00DB2143">
            <w:pPr>
              <w:rPr>
                <w:i/>
                <w:iCs/>
              </w:rPr>
            </w:pPr>
            <w:r w:rsidRPr="00E246ED">
              <w:rPr>
                <w:i/>
                <w:iCs/>
              </w:rPr>
              <w:t>Purpose</w:t>
            </w:r>
          </w:p>
        </w:tc>
      </w:tr>
      <w:tr w:rsidR="001E67B4" w:rsidRPr="00E246ED" w:rsidTr="00DB2143">
        <w:trPr>
          <w:trHeight w:val="315"/>
        </w:trPr>
        <w:tc>
          <w:tcPr>
            <w:tcW w:w="1071" w:type="dxa"/>
            <w:noWrap/>
            <w:hideMark/>
          </w:tcPr>
          <w:p w:rsidR="001E67B4" w:rsidRPr="00E246ED" w:rsidRDefault="001E67B4" w:rsidP="00DB2143">
            <w:pPr>
              <w:rPr>
                <w:b/>
                <w:bCs/>
              </w:rPr>
            </w:pPr>
          </w:p>
        </w:tc>
        <w:tc>
          <w:tcPr>
            <w:tcW w:w="1736" w:type="dxa"/>
            <w:gridSpan w:val="2"/>
            <w:noWrap/>
            <w:hideMark/>
          </w:tcPr>
          <w:p w:rsidR="001E67B4" w:rsidRPr="00E246ED" w:rsidRDefault="001E67B4" w:rsidP="00DB2143">
            <w:pPr>
              <w:jc w:val="right"/>
            </w:pPr>
            <w:r w:rsidRPr="00E246ED">
              <w:t xml:space="preserve">         (7,500.00)</w:t>
            </w:r>
          </w:p>
        </w:tc>
        <w:tc>
          <w:tcPr>
            <w:tcW w:w="2687" w:type="dxa"/>
            <w:noWrap/>
            <w:hideMark/>
          </w:tcPr>
          <w:p w:rsidR="001E67B4" w:rsidRPr="00E246ED" w:rsidRDefault="00E16D6B" w:rsidP="00DB2143">
            <w:r>
              <w:t>CLIM</w:t>
            </w:r>
            <w:r w:rsidR="001E67B4" w:rsidRPr="00E246ED">
              <w:t>systems</w:t>
            </w:r>
          </w:p>
        </w:tc>
        <w:tc>
          <w:tcPr>
            <w:tcW w:w="7682" w:type="dxa"/>
            <w:noWrap/>
            <w:hideMark/>
          </w:tcPr>
          <w:p w:rsidR="001E67B4" w:rsidRPr="00E246ED" w:rsidRDefault="001E67B4" w:rsidP="00DB2143">
            <w:r w:rsidRPr="00E246ED">
              <w:t>Wetland frames drawings</w:t>
            </w:r>
            <w:r>
              <w:t>.</w:t>
            </w:r>
            <w:r w:rsidRPr="00E246ED">
              <w:t xml:space="preserve"> </w:t>
            </w:r>
          </w:p>
        </w:tc>
      </w:tr>
      <w:tr w:rsidR="001E67B4" w:rsidRPr="00E246ED" w:rsidTr="00DB2143">
        <w:trPr>
          <w:trHeight w:val="315"/>
        </w:trPr>
        <w:tc>
          <w:tcPr>
            <w:tcW w:w="1071" w:type="dxa"/>
            <w:noWrap/>
            <w:hideMark/>
          </w:tcPr>
          <w:p w:rsidR="001E67B4" w:rsidRPr="00E246ED" w:rsidRDefault="001E67B4" w:rsidP="00DB2143">
            <w:pPr>
              <w:rPr>
                <w:b/>
                <w:bCs/>
              </w:rPr>
            </w:pPr>
          </w:p>
        </w:tc>
        <w:tc>
          <w:tcPr>
            <w:tcW w:w="1736" w:type="dxa"/>
            <w:gridSpan w:val="2"/>
            <w:noWrap/>
            <w:hideMark/>
          </w:tcPr>
          <w:p w:rsidR="001E67B4" w:rsidRPr="00E246ED" w:rsidRDefault="001E67B4" w:rsidP="00DB2143">
            <w:pPr>
              <w:jc w:val="right"/>
            </w:pPr>
            <w:r w:rsidRPr="00E246ED">
              <w:t xml:space="preserve">         (9,137.39)</w:t>
            </w:r>
          </w:p>
        </w:tc>
        <w:tc>
          <w:tcPr>
            <w:tcW w:w="2687" w:type="dxa"/>
            <w:noWrap/>
            <w:hideMark/>
          </w:tcPr>
          <w:p w:rsidR="001E67B4" w:rsidRPr="00E246ED" w:rsidRDefault="001E67B4" w:rsidP="00DB2143">
            <w:r w:rsidRPr="00E246ED">
              <w:t>Outside New York, LLC</w:t>
            </w:r>
          </w:p>
        </w:tc>
        <w:tc>
          <w:tcPr>
            <w:tcW w:w="7682" w:type="dxa"/>
            <w:noWrap/>
            <w:hideMark/>
          </w:tcPr>
          <w:p w:rsidR="001E67B4" w:rsidRPr="00E246ED" w:rsidRDefault="001E67B4" w:rsidP="00DB2143">
            <w:r w:rsidRPr="00E246ED">
              <w:t>Miscellaneous project management activities.</w:t>
            </w:r>
          </w:p>
        </w:tc>
      </w:tr>
      <w:tr w:rsidR="001E67B4" w:rsidRPr="00E246ED" w:rsidTr="00DB2143">
        <w:trPr>
          <w:trHeight w:val="315"/>
        </w:trPr>
        <w:tc>
          <w:tcPr>
            <w:tcW w:w="1071" w:type="dxa"/>
            <w:noWrap/>
            <w:hideMark/>
          </w:tcPr>
          <w:p w:rsidR="001E67B4" w:rsidRPr="00E246ED" w:rsidRDefault="001E67B4" w:rsidP="00DB2143">
            <w:pPr>
              <w:rPr>
                <w:b/>
                <w:bCs/>
              </w:rPr>
            </w:pPr>
          </w:p>
        </w:tc>
        <w:tc>
          <w:tcPr>
            <w:tcW w:w="1736" w:type="dxa"/>
            <w:gridSpan w:val="2"/>
            <w:noWrap/>
            <w:hideMark/>
          </w:tcPr>
          <w:p w:rsidR="001E67B4" w:rsidRPr="00E246ED" w:rsidRDefault="001E67B4" w:rsidP="00DB2143">
            <w:pPr>
              <w:jc w:val="right"/>
            </w:pPr>
          </w:p>
        </w:tc>
        <w:tc>
          <w:tcPr>
            <w:tcW w:w="2687" w:type="dxa"/>
            <w:noWrap/>
            <w:hideMark/>
          </w:tcPr>
          <w:p w:rsidR="001E67B4" w:rsidRPr="00E246ED" w:rsidRDefault="001E67B4" w:rsidP="00DB2143"/>
        </w:tc>
        <w:tc>
          <w:tcPr>
            <w:tcW w:w="7682" w:type="dxa"/>
            <w:noWrap/>
            <w:hideMark/>
          </w:tcPr>
          <w:p w:rsidR="001E67B4" w:rsidRPr="00E246ED" w:rsidRDefault="001E67B4" w:rsidP="00DB2143">
            <w:r w:rsidRPr="00E246ED">
              <w:t>Coordination with wetland rehabilitation expert.</w:t>
            </w:r>
          </w:p>
        </w:tc>
      </w:tr>
      <w:tr w:rsidR="001E67B4" w:rsidRPr="00E246ED" w:rsidTr="00DB2143">
        <w:trPr>
          <w:trHeight w:val="315"/>
        </w:trPr>
        <w:tc>
          <w:tcPr>
            <w:tcW w:w="1071" w:type="dxa"/>
            <w:noWrap/>
            <w:hideMark/>
          </w:tcPr>
          <w:p w:rsidR="001E67B4" w:rsidRPr="00E246ED" w:rsidRDefault="001E67B4" w:rsidP="00DB2143">
            <w:pPr>
              <w:rPr>
                <w:b/>
                <w:bCs/>
              </w:rPr>
            </w:pPr>
          </w:p>
        </w:tc>
        <w:tc>
          <w:tcPr>
            <w:tcW w:w="1736" w:type="dxa"/>
            <w:gridSpan w:val="2"/>
            <w:noWrap/>
            <w:hideMark/>
          </w:tcPr>
          <w:p w:rsidR="001E67B4" w:rsidRPr="00E246ED" w:rsidRDefault="001E67B4" w:rsidP="00DB2143">
            <w:pPr>
              <w:jc w:val="right"/>
            </w:pPr>
          </w:p>
        </w:tc>
        <w:tc>
          <w:tcPr>
            <w:tcW w:w="2687" w:type="dxa"/>
            <w:noWrap/>
            <w:hideMark/>
          </w:tcPr>
          <w:p w:rsidR="001E67B4" w:rsidRPr="00E246ED" w:rsidRDefault="001E67B4" w:rsidP="00DB2143"/>
        </w:tc>
        <w:tc>
          <w:tcPr>
            <w:tcW w:w="7682" w:type="dxa"/>
            <w:noWrap/>
            <w:hideMark/>
          </w:tcPr>
          <w:p w:rsidR="001E67B4" w:rsidRPr="00E246ED" w:rsidRDefault="001E67B4" w:rsidP="00DB2143">
            <w:r w:rsidRPr="00E246ED">
              <w:t>Reimbursement for car rental, travel, and supplies.</w:t>
            </w:r>
          </w:p>
        </w:tc>
      </w:tr>
      <w:tr w:rsidR="001E67B4" w:rsidRPr="00E246ED" w:rsidTr="00DB2143">
        <w:trPr>
          <w:trHeight w:val="315"/>
        </w:trPr>
        <w:tc>
          <w:tcPr>
            <w:tcW w:w="13176" w:type="dxa"/>
            <w:gridSpan w:val="5"/>
            <w:noWrap/>
            <w:hideMark/>
          </w:tcPr>
          <w:p w:rsidR="001E67B4" w:rsidRPr="00E246ED" w:rsidRDefault="001E67B4" w:rsidP="00DB2143">
            <w:pPr>
              <w:jc w:val="right"/>
            </w:pPr>
          </w:p>
        </w:tc>
      </w:tr>
      <w:tr w:rsidR="001E67B4" w:rsidRPr="00E246ED" w:rsidTr="00DB2143">
        <w:trPr>
          <w:trHeight w:val="315"/>
        </w:trPr>
        <w:tc>
          <w:tcPr>
            <w:tcW w:w="1071" w:type="dxa"/>
            <w:noWrap/>
            <w:hideMark/>
          </w:tcPr>
          <w:p w:rsidR="001E67B4" w:rsidRPr="00E246ED" w:rsidRDefault="001E67B4" w:rsidP="00DB2143">
            <w:pPr>
              <w:rPr>
                <w:b/>
                <w:bCs/>
              </w:rPr>
            </w:pPr>
            <w:r w:rsidRPr="00E246ED">
              <w:rPr>
                <w:b/>
                <w:bCs/>
              </w:rPr>
              <w:t>3</w:t>
            </w:r>
          </w:p>
        </w:tc>
        <w:tc>
          <w:tcPr>
            <w:tcW w:w="1736" w:type="dxa"/>
            <w:gridSpan w:val="2"/>
            <w:noWrap/>
            <w:hideMark/>
          </w:tcPr>
          <w:p w:rsidR="001E67B4" w:rsidRPr="00E246ED" w:rsidRDefault="001E67B4" w:rsidP="00DB2143">
            <w:pPr>
              <w:jc w:val="right"/>
            </w:pPr>
          </w:p>
        </w:tc>
        <w:tc>
          <w:tcPr>
            <w:tcW w:w="10369" w:type="dxa"/>
            <w:gridSpan w:val="2"/>
            <w:noWrap/>
            <w:hideMark/>
          </w:tcPr>
          <w:p w:rsidR="001E67B4" w:rsidRPr="00E246ED" w:rsidRDefault="001E67B4" w:rsidP="00DB2143">
            <w:r w:rsidRPr="00E246ED">
              <w:rPr>
                <w:b/>
                <w:bCs/>
              </w:rPr>
              <w:t>Dutch Kills Basin Park Acquisition</w:t>
            </w:r>
          </w:p>
        </w:tc>
      </w:tr>
      <w:tr w:rsidR="001E67B4" w:rsidRPr="00E246ED" w:rsidTr="00DB2143">
        <w:trPr>
          <w:trHeight w:val="315"/>
        </w:trPr>
        <w:tc>
          <w:tcPr>
            <w:tcW w:w="1071" w:type="dxa"/>
            <w:noWrap/>
            <w:hideMark/>
          </w:tcPr>
          <w:p w:rsidR="001E67B4" w:rsidRPr="00E246ED" w:rsidRDefault="001E67B4" w:rsidP="00DB2143">
            <w:pPr>
              <w:rPr>
                <w:b/>
                <w:bCs/>
              </w:rPr>
            </w:pPr>
          </w:p>
        </w:tc>
        <w:tc>
          <w:tcPr>
            <w:tcW w:w="1736" w:type="dxa"/>
            <w:gridSpan w:val="2"/>
            <w:noWrap/>
            <w:hideMark/>
          </w:tcPr>
          <w:p w:rsidR="001E67B4" w:rsidRPr="00E246ED" w:rsidRDefault="001E67B4" w:rsidP="00DB2143">
            <w:pPr>
              <w:jc w:val="right"/>
            </w:pPr>
          </w:p>
        </w:tc>
        <w:tc>
          <w:tcPr>
            <w:tcW w:w="2687" w:type="dxa"/>
            <w:noWrap/>
            <w:hideMark/>
          </w:tcPr>
          <w:p w:rsidR="001E67B4" w:rsidRPr="00E246ED" w:rsidRDefault="001E67B4" w:rsidP="00DB2143">
            <w:pPr>
              <w:rPr>
                <w:i/>
                <w:iCs/>
              </w:rPr>
            </w:pPr>
            <w:r w:rsidRPr="00E246ED">
              <w:rPr>
                <w:i/>
                <w:iCs/>
              </w:rPr>
              <w:t>Vendor</w:t>
            </w:r>
          </w:p>
        </w:tc>
        <w:tc>
          <w:tcPr>
            <w:tcW w:w="7682" w:type="dxa"/>
            <w:noWrap/>
            <w:hideMark/>
          </w:tcPr>
          <w:p w:rsidR="001E67B4" w:rsidRPr="00E246ED" w:rsidRDefault="001E67B4" w:rsidP="00DB2143">
            <w:pPr>
              <w:rPr>
                <w:i/>
                <w:iCs/>
              </w:rPr>
            </w:pPr>
            <w:r w:rsidRPr="00E246ED">
              <w:rPr>
                <w:i/>
                <w:iCs/>
              </w:rPr>
              <w:t>Purpose</w:t>
            </w:r>
          </w:p>
        </w:tc>
      </w:tr>
      <w:tr w:rsidR="001E67B4" w:rsidRPr="00E246ED" w:rsidTr="00DB2143">
        <w:trPr>
          <w:trHeight w:val="315"/>
        </w:trPr>
        <w:tc>
          <w:tcPr>
            <w:tcW w:w="1071" w:type="dxa"/>
            <w:noWrap/>
            <w:hideMark/>
          </w:tcPr>
          <w:p w:rsidR="001E67B4" w:rsidRPr="00E246ED" w:rsidRDefault="001E67B4" w:rsidP="00DB2143">
            <w:pPr>
              <w:rPr>
                <w:b/>
                <w:bCs/>
              </w:rPr>
            </w:pPr>
          </w:p>
        </w:tc>
        <w:tc>
          <w:tcPr>
            <w:tcW w:w="1736" w:type="dxa"/>
            <w:gridSpan w:val="2"/>
            <w:noWrap/>
            <w:hideMark/>
          </w:tcPr>
          <w:p w:rsidR="001E67B4" w:rsidRPr="00E246ED" w:rsidRDefault="001E67B4" w:rsidP="00DB2143">
            <w:pPr>
              <w:jc w:val="right"/>
            </w:pPr>
            <w:r w:rsidRPr="00E246ED">
              <w:t xml:space="preserve">         (2,500.00)</w:t>
            </w:r>
          </w:p>
        </w:tc>
        <w:tc>
          <w:tcPr>
            <w:tcW w:w="2687" w:type="dxa"/>
            <w:noWrap/>
            <w:hideMark/>
          </w:tcPr>
          <w:p w:rsidR="001E67B4" w:rsidRPr="00E246ED" w:rsidRDefault="001E67B4" w:rsidP="00DB2143">
            <w:r w:rsidRPr="00E246ED">
              <w:t>Goodman-Marks Associates, Inc.</w:t>
            </w:r>
          </w:p>
        </w:tc>
        <w:tc>
          <w:tcPr>
            <w:tcW w:w="7682" w:type="dxa"/>
            <w:noWrap/>
            <w:hideMark/>
          </w:tcPr>
          <w:p w:rsidR="001E67B4" w:rsidRPr="00E246ED" w:rsidRDefault="001E67B4" w:rsidP="00DB2143">
            <w:r w:rsidRPr="00E246ED">
              <w:t>Appraisal of suggested park locations.</w:t>
            </w:r>
          </w:p>
        </w:tc>
      </w:tr>
      <w:tr w:rsidR="001E67B4" w:rsidRPr="00E246ED" w:rsidTr="00DB2143">
        <w:trPr>
          <w:trHeight w:val="315"/>
        </w:trPr>
        <w:tc>
          <w:tcPr>
            <w:tcW w:w="1071" w:type="dxa"/>
            <w:noWrap/>
            <w:hideMark/>
          </w:tcPr>
          <w:p w:rsidR="001E67B4" w:rsidRPr="00E246ED" w:rsidRDefault="001E67B4" w:rsidP="00DB2143">
            <w:pPr>
              <w:rPr>
                <w:b/>
                <w:bCs/>
              </w:rPr>
            </w:pPr>
          </w:p>
        </w:tc>
        <w:tc>
          <w:tcPr>
            <w:tcW w:w="1736" w:type="dxa"/>
            <w:gridSpan w:val="2"/>
            <w:noWrap/>
            <w:hideMark/>
          </w:tcPr>
          <w:p w:rsidR="001E67B4" w:rsidRPr="00E246ED" w:rsidRDefault="001E67B4" w:rsidP="00DB2143">
            <w:pPr>
              <w:jc w:val="right"/>
            </w:pPr>
          </w:p>
        </w:tc>
        <w:tc>
          <w:tcPr>
            <w:tcW w:w="2687" w:type="dxa"/>
            <w:noWrap/>
            <w:hideMark/>
          </w:tcPr>
          <w:p w:rsidR="001E67B4" w:rsidRPr="00E246ED" w:rsidRDefault="001E67B4" w:rsidP="00DB2143"/>
        </w:tc>
        <w:tc>
          <w:tcPr>
            <w:tcW w:w="7682" w:type="dxa"/>
            <w:noWrap/>
            <w:hideMark/>
          </w:tcPr>
          <w:p w:rsidR="001E67B4" w:rsidRPr="00E246ED" w:rsidRDefault="001E67B4" w:rsidP="00DB2143"/>
        </w:tc>
      </w:tr>
      <w:tr w:rsidR="001E67B4" w:rsidRPr="00E246ED" w:rsidTr="00DB2143">
        <w:trPr>
          <w:trHeight w:val="315"/>
        </w:trPr>
        <w:tc>
          <w:tcPr>
            <w:tcW w:w="1071" w:type="dxa"/>
            <w:tcBorders>
              <w:bottom w:val="single" w:sz="4" w:space="0" w:color="auto"/>
            </w:tcBorders>
            <w:noWrap/>
            <w:hideMark/>
          </w:tcPr>
          <w:p w:rsidR="001E67B4" w:rsidRPr="00E246ED" w:rsidRDefault="001E67B4" w:rsidP="00DB2143">
            <w:pPr>
              <w:rPr>
                <w:b/>
                <w:bCs/>
              </w:rPr>
            </w:pPr>
          </w:p>
        </w:tc>
        <w:tc>
          <w:tcPr>
            <w:tcW w:w="1736" w:type="dxa"/>
            <w:gridSpan w:val="2"/>
            <w:tcBorders>
              <w:bottom w:val="single" w:sz="4" w:space="0" w:color="auto"/>
            </w:tcBorders>
            <w:noWrap/>
            <w:hideMark/>
          </w:tcPr>
          <w:p w:rsidR="001E67B4" w:rsidRPr="00E246ED" w:rsidRDefault="001E67B4" w:rsidP="00DB2143">
            <w:pPr>
              <w:jc w:val="right"/>
            </w:pPr>
          </w:p>
        </w:tc>
        <w:tc>
          <w:tcPr>
            <w:tcW w:w="2687" w:type="dxa"/>
            <w:tcBorders>
              <w:bottom w:val="single" w:sz="4" w:space="0" w:color="auto"/>
            </w:tcBorders>
            <w:noWrap/>
            <w:hideMark/>
          </w:tcPr>
          <w:p w:rsidR="001E67B4" w:rsidRPr="00E246ED" w:rsidRDefault="001E67B4" w:rsidP="00DB2143"/>
        </w:tc>
        <w:tc>
          <w:tcPr>
            <w:tcW w:w="7682" w:type="dxa"/>
            <w:tcBorders>
              <w:bottom w:val="single" w:sz="4" w:space="0" w:color="auto"/>
            </w:tcBorders>
            <w:noWrap/>
            <w:hideMark/>
          </w:tcPr>
          <w:p w:rsidR="001E67B4" w:rsidRPr="00E246ED" w:rsidRDefault="001E67B4" w:rsidP="00DB2143"/>
        </w:tc>
      </w:tr>
      <w:tr w:rsidR="001E67B4" w:rsidRPr="00E246ED" w:rsidTr="00DB2143">
        <w:trPr>
          <w:trHeight w:val="315"/>
        </w:trPr>
        <w:tc>
          <w:tcPr>
            <w:tcW w:w="1071" w:type="dxa"/>
            <w:shd w:val="pct15" w:color="auto" w:fill="auto"/>
            <w:noWrap/>
            <w:hideMark/>
          </w:tcPr>
          <w:p w:rsidR="001E67B4" w:rsidRPr="00E246ED" w:rsidRDefault="001E67B4" w:rsidP="00DB2143">
            <w:pPr>
              <w:rPr>
                <w:b/>
                <w:bCs/>
              </w:rPr>
            </w:pPr>
          </w:p>
        </w:tc>
        <w:tc>
          <w:tcPr>
            <w:tcW w:w="1736" w:type="dxa"/>
            <w:gridSpan w:val="2"/>
            <w:shd w:val="pct15" w:color="auto" w:fill="auto"/>
            <w:noWrap/>
            <w:hideMark/>
          </w:tcPr>
          <w:p w:rsidR="001E67B4" w:rsidRPr="00E246ED" w:rsidRDefault="001E67B4" w:rsidP="00DB2143">
            <w:pPr>
              <w:jc w:val="right"/>
            </w:pPr>
            <w:r w:rsidRPr="00E246ED">
              <w:t xml:space="preserve">       (54,978.32)</w:t>
            </w:r>
          </w:p>
        </w:tc>
        <w:tc>
          <w:tcPr>
            <w:tcW w:w="2687" w:type="dxa"/>
            <w:shd w:val="pct15" w:color="auto" w:fill="auto"/>
            <w:noWrap/>
            <w:hideMark/>
          </w:tcPr>
          <w:p w:rsidR="001E67B4" w:rsidRPr="00E246ED" w:rsidRDefault="001E67B4" w:rsidP="00DB2143">
            <w:r w:rsidRPr="00E246ED">
              <w:t>Total expenditures</w:t>
            </w:r>
          </w:p>
        </w:tc>
        <w:tc>
          <w:tcPr>
            <w:tcW w:w="7682" w:type="dxa"/>
            <w:shd w:val="pct15" w:color="auto" w:fill="auto"/>
            <w:noWrap/>
            <w:hideMark/>
          </w:tcPr>
          <w:p w:rsidR="001E67B4" w:rsidRPr="00E246ED" w:rsidRDefault="001E67B4" w:rsidP="00DB2143"/>
        </w:tc>
      </w:tr>
      <w:tr w:rsidR="001E67B4" w:rsidRPr="00E246ED" w:rsidTr="00DB2143">
        <w:trPr>
          <w:trHeight w:val="315"/>
        </w:trPr>
        <w:tc>
          <w:tcPr>
            <w:tcW w:w="1071" w:type="dxa"/>
            <w:tcBorders>
              <w:bottom w:val="single" w:sz="4" w:space="0" w:color="auto"/>
            </w:tcBorders>
            <w:noWrap/>
            <w:hideMark/>
          </w:tcPr>
          <w:p w:rsidR="001E67B4" w:rsidRPr="00E246ED" w:rsidRDefault="001E67B4" w:rsidP="00DB2143">
            <w:pPr>
              <w:rPr>
                <w:b/>
                <w:bCs/>
              </w:rPr>
            </w:pPr>
          </w:p>
        </w:tc>
        <w:tc>
          <w:tcPr>
            <w:tcW w:w="1736" w:type="dxa"/>
            <w:gridSpan w:val="2"/>
            <w:tcBorders>
              <w:bottom w:val="single" w:sz="4" w:space="0" w:color="auto"/>
            </w:tcBorders>
            <w:noWrap/>
            <w:hideMark/>
          </w:tcPr>
          <w:p w:rsidR="001E67B4" w:rsidRPr="00E246ED" w:rsidRDefault="001E67B4" w:rsidP="00DB2143">
            <w:pPr>
              <w:jc w:val="right"/>
            </w:pPr>
          </w:p>
        </w:tc>
        <w:tc>
          <w:tcPr>
            <w:tcW w:w="2687" w:type="dxa"/>
            <w:tcBorders>
              <w:bottom w:val="single" w:sz="4" w:space="0" w:color="auto"/>
            </w:tcBorders>
            <w:noWrap/>
            <w:hideMark/>
          </w:tcPr>
          <w:p w:rsidR="001E67B4" w:rsidRPr="00E246ED" w:rsidRDefault="001E67B4" w:rsidP="00DB2143"/>
        </w:tc>
        <w:tc>
          <w:tcPr>
            <w:tcW w:w="7682" w:type="dxa"/>
            <w:tcBorders>
              <w:bottom w:val="single" w:sz="4" w:space="0" w:color="auto"/>
            </w:tcBorders>
            <w:noWrap/>
            <w:hideMark/>
          </w:tcPr>
          <w:p w:rsidR="001E67B4" w:rsidRPr="00E246ED" w:rsidRDefault="001E67B4" w:rsidP="00DB2143"/>
        </w:tc>
      </w:tr>
      <w:tr w:rsidR="001E67B4" w:rsidRPr="00E246ED" w:rsidTr="00DB2143">
        <w:trPr>
          <w:trHeight w:val="330"/>
        </w:trPr>
        <w:tc>
          <w:tcPr>
            <w:tcW w:w="1071" w:type="dxa"/>
            <w:shd w:val="pct15" w:color="auto" w:fill="auto"/>
            <w:noWrap/>
            <w:hideMark/>
          </w:tcPr>
          <w:p w:rsidR="001E67B4" w:rsidRPr="00E246ED" w:rsidRDefault="001E67B4" w:rsidP="00DB2143">
            <w:pPr>
              <w:rPr>
                <w:b/>
                <w:bCs/>
              </w:rPr>
            </w:pPr>
          </w:p>
        </w:tc>
        <w:tc>
          <w:tcPr>
            <w:tcW w:w="1736" w:type="dxa"/>
            <w:gridSpan w:val="2"/>
            <w:shd w:val="pct15" w:color="auto" w:fill="auto"/>
            <w:noWrap/>
            <w:hideMark/>
          </w:tcPr>
          <w:p w:rsidR="001E67B4" w:rsidRPr="00E246ED" w:rsidRDefault="001E67B4" w:rsidP="00DB2143">
            <w:pPr>
              <w:jc w:val="right"/>
            </w:pPr>
            <w:r w:rsidRPr="00E246ED">
              <w:t xml:space="preserve"> $ 7,399,875.15 </w:t>
            </w:r>
          </w:p>
        </w:tc>
        <w:tc>
          <w:tcPr>
            <w:tcW w:w="2687" w:type="dxa"/>
            <w:shd w:val="pct15" w:color="auto" w:fill="auto"/>
            <w:noWrap/>
            <w:hideMark/>
          </w:tcPr>
          <w:p w:rsidR="001E67B4" w:rsidRPr="00E246ED" w:rsidRDefault="001E67B4" w:rsidP="00DB2143">
            <w:r w:rsidRPr="00E246ED">
              <w:t xml:space="preserve">Balance </w:t>
            </w:r>
          </w:p>
        </w:tc>
        <w:tc>
          <w:tcPr>
            <w:tcW w:w="7682" w:type="dxa"/>
            <w:shd w:val="pct15" w:color="auto" w:fill="auto"/>
            <w:noWrap/>
            <w:hideMark/>
          </w:tcPr>
          <w:p w:rsidR="001E67B4" w:rsidRPr="00E246ED" w:rsidRDefault="001E67B4" w:rsidP="00DB2143"/>
        </w:tc>
      </w:tr>
    </w:tbl>
    <w:p w:rsidR="001E67B4" w:rsidRDefault="001E67B4" w:rsidP="001E67B4"/>
    <w:p w:rsidR="001E67B4" w:rsidRDefault="001E67B4" w:rsidP="001E67B4"/>
    <w:p w:rsidR="001E67B4" w:rsidRDefault="001E67B4" w:rsidP="001E67B4">
      <w:r>
        <w:br w:type="page"/>
      </w:r>
      <w:r w:rsidR="00DB2143" w:rsidRPr="00DB2143">
        <w:rPr>
          <w:noProof/>
        </w:rPr>
        <w:drawing>
          <wp:anchor distT="0" distB="0" distL="114300" distR="114300" simplePos="0" relativeHeight="251663360" behindDoc="0" locked="0" layoutInCell="1" allowOverlap="1">
            <wp:simplePos x="0" y="0"/>
            <wp:positionH relativeFrom="column">
              <wp:posOffset>6896100</wp:posOffset>
            </wp:positionH>
            <wp:positionV relativeFrom="paragraph">
              <wp:posOffset>2146300</wp:posOffset>
            </wp:positionV>
            <wp:extent cx="1590675" cy="695325"/>
            <wp:effectExtent l="19050" t="0" r="9525" b="0"/>
            <wp:wrapNone/>
            <wp:docPr id="2" name="Picture 1"/>
            <wp:cNvGraphicFramePr/>
            <a:graphic xmlns:a="http://schemas.openxmlformats.org/drawingml/2006/main">
              <a:graphicData uri="http://schemas.openxmlformats.org/drawingml/2006/picture">
                <pic:pic xmlns:pic="http://schemas.openxmlformats.org/drawingml/2006/picture">
                  <pic:nvPicPr>
                    <pic:cNvPr id="1026" name="Picture 1" descr="cpfcolorthumb.JPG"/>
                    <pic:cNvPicPr>
                      <a:picLocks noChangeAspect="1"/>
                    </pic:cNvPicPr>
                  </pic:nvPicPr>
                  <pic:blipFill>
                    <a:blip r:embed="rId6" cstate="print"/>
                    <a:srcRect/>
                    <a:stretch>
                      <a:fillRect/>
                    </a:stretch>
                  </pic:blipFill>
                  <pic:spPr bwMode="auto">
                    <a:xfrm>
                      <a:off x="0" y="0"/>
                      <a:ext cx="1590675" cy="695325"/>
                    </a:xfrm>
                    <a:prstGeom prst="rect">
                      <a:avLst/>
                    </a:prstGeom>
                    <a:noFill/>
                    <a:ln w="9525">
                      <a:noFill/>
                      <a:miter lim="800000"/>
                      <a:headEnd/>
                      <a:tailEnd/>
                    </a:ln>
                  </pic:spPr>
                </pic:pic>
              </a:graphicData>
            </a:graphic>
          </wp:anchor>
        </w:drawing>
      </w:r>
    </w:p>
    <w:tbl>
      <w:tblPr>
        <w:tblStyle w:val="TableGrid"/>
        <w:tblpPr w:leftFromText="180" w:rightFromText="180" w:horzAnchor="margin" w:tblpY="645"/>
        <w:tblW w:w="0" w:type="auto"/>
        <w:tblLook w:val="04A0"/>
      </w:tblPr>
      <w:tblGrid>
        <w:gridCol w:w="1365"/>
        <w:gridCol w:w="2333"/>
        <w:gridCol w:w="8186"/>
        <w:gridCol w:w="1277"/>
      </w:tblGrid>
      <w:tr w:rsidR="001E67B4" w:rsidTr="002C120B">
        <w:trPr>
          <w:trHeight w:val="282"/>
        </w:trPr>
        <w:tc>
          <w:tcPr>
            <w:tcW w:w="13161" w:type="dxa"/>
            <w:gridSpan w:val="4"/>
            <w:shd w:val="pct15" w:color="auto" w:fill="auto"/>
          </w:tcPr>
          <w:p w:rsidR="001E67B4" w:rsidRPr="001E67B4" w:rsidRDefault="007D6850" w:rsidP="002C120B">
            <w:pPr>
              <w:rPr>
                <w:b/>
              </w:rPr>
            </w:pPr>
            <w:r w:rsidRPr="00E246ED">
              <w:rPr>
                <w:b/>
                <w:bCs/>
              </w:rPr>
              <w:lastRenderedPageBreak/>
              <w:t>Greenpoint Boat House &amp; Environmental Education Center</w:t>
            </w:r>
            <w:r>
              <w:rPr>
                <w:b/>
                <w:bCs/>
              </w:rPr>
              <w:t xml:space="preserve"> Project</w:t>
            </w:r>
          </w:p>
        </w:tc>
      </w:tr>
      <w:tr w:rsidR="001E67B4" w:rsidTr="002C120B">
        <w:trPr>
          <w:trHeight w:val="282"/>
        </w:trPr>
        <w:tc>
          <w:tcPr>
            <w:tcW w:w="1365" w:type="dxa"/>
          </w:tcPr>
          <w:p w:rsidR="001E67B4" w:rsidRDefault="001E67B4" w:rsidP="002C120B">
            <w:r>
              <w:t>Date</w:t>
            </w:r>
          </w:p>
        </w:tc>
        <w:tc>
          <w:tcPr>
            <w:tcW w:w="2333" w:type="dxa"/>
          </w:tcPr>
          <w:p w:rsidR="001E67B4" w:rsidRDefault="001E67B4" w:rsidP="002C120B">
            <w:r>
              <w:t>Name</w:t>
            </w:r>
          </w:p>
        </w:tc>
        <w:tc>
          <w:tcPr>
            <w:tcW w:w="8186" w:type="dxa"/>
          </w:tcPr>
          <w:p w:rsidR="001E67B4" w:rsidRDefault="001E67B4" w:rsidP="002C120B">
            <w:r>
              <w:t>Description</w:t>
            </w:r>
          </w:p>
        </w:tc>
        <w:tc>
          <w:tcPr>
            <w:tcW w:w="1277" w:type="dxa"/>
          </w:tcPr>
          <w:p w:rsidR="001E67B4" w:rsidRDefault="001E67B4" w:rsidP="002C120B">
            <w:r>
              <w:t>Debit</w:t>
            </w:r>
          </w:p>
        </w:tc>
      </w:tr>
      <w:tr w:rsidR="001E67B4" w:rsidTr="002C120B">
        <w:trPr>
          <w:trHeight w:val="830"/>
        </w:trPr>
        <w:tc>
          <w:tcPr>
            <w:tcW w:w="1365" w:type="dxa"/>
          </w:tcPr>
          <w:p w:rsidR="001E67B4" w:rsidRDefault="001E67B4" w:rsidP="002C120B">
            <w:pPr>
              <w:jc w:val="right"/>
            </w:pPr>
            <w:r>
              <w:t>6/1/2011</w:t>
            </w:r>
          </w:p>
        </w:tc>
        <w:tc>
          <w:tcPr>
            <w:tcW w:w="2333" w:type="dxa"/>
          </w:tcPr>
          <w:p w:rsidR="001E67B4" w:rsidRDefault="001E67B4" w:rsidP="002C120B">
            <w:r>
              <w:t>Madonna Designs Architect LLC</w:t>
            </w:r>
          </w:p>
        </w:tc>
        <w:tc>
          <w:tcPr>
            <w:tcW w:w="8186" w:type="dxa"/>
          </w:tcPr>
          <w:p w:rsidR="001E67B4" w:rsidRPr="002D7BF3" w:rsidRDefault="001E67B4" w:rsidP="002C120B">
            <w:r>
              <w:t>Boathouse alternatives analysis—GMDC location pier reconstruction and b</w:t>
            </w:r>
            <w:r w:rsidRPr="002D7BF3">
              <w:t>oathouse</w:t>
            </w:r>
          </w:p>
          <w:p w:rsidR="001E67B4" w:rsidRPr="002D7BF3" w:rsidRDefault="001E67B4" w:rsidP="002C120B">
            <w:r>
              <w:t xml:space="preserve"> cost</w:t>
            </w:r>
            <w:r w:rsidRPr="002D7BF3">
              <w:t xml:space="preserve"> </w:t>
            </w:r>
            <w:r>
              <w:t>estimate.</w:t>
            </w:r>
          </w:p>
          <w:p w:rsidR="001E67B4" w:rsidRDefault="001E67B4" w:rsidP="002C120B"/>
        </w:tc>
        <w:tc>
          <w:tcPr>
            <w:tcW w:w="1277" w:type="dxa"/>
          </w:tcPr>
          <w:p w:rsidR="001E67B4" w:rsidRDefault="001E67B4" w:rsidP="002C120B">
            <w:pPr>
              <w:jc w:val="right"/>
            </w:pPr>
            <w:r>
              <w:t>3,000.00</w:t>
            </w:r>
          </w:p>
        </w:tc>
      </w:tr>
      <w:tr w:rsidR="001E67B4" w:rsidTr="002C120B">
        <w:trPr>
          <w:trHeight w:val="830"/>
        </w:trPr>
        <w:tc>
          <w:tcPr>
            <w:tcW w:w="1365" w:type="dxa"/>
          </w:tcPr>
          <w:p w:rsidR="001E67B4" w:rsidRDefault="001E67B4" w:rsidP="002C120B">
            <w:pPr>
              <w:jc w:val="right"/>
            </w:pPr>
            <w:r>
              <w:t>9/21/2012</w:t>
            </w:r>
          </w:p>
        </w:tc>
        <w:tc>
          <w:tcPr>
            <w:tcW w:w="2333" w:type="dxa"/>
          </w:tcPr>
          <w:p w:rsidR="001E67B4" w:rsidRDefault="001E67B4" w:rsidP="002C120B">
            <w:r>
              <w:t xml:space="preserve">Edward M. Weinstein Architecture and Planning P.C. </w:t>
            </w:r>
          </w:p>
        </w:tc>
        <w:tc>
          <w:tcPr>
            <w:tcW w:w="8186" w:type="dxa"/>
          </w:tcPr>
          <w:p w:rsidR="001E67B4" w:rsidRDefault="001E67B4" w:rsidP="002C120B">
            <w:r>
              <w:t xml:space="preserve">Retainer for architecture and project management services—GMDC location. </w:t>
            </w:r>
          </w:p>
        </w:tc>
        <w:tc>
          <w:tcPr>
            <w:tcW w:w="1277" w:type="dxa"/>
          </w:tcPr>
          <w:p w:rsidR="001E67B4" w:rsidRDefault="001E67B4" w:rsidP="002C120B">
            <w:pPr>
              <w:jc w:val="right"/>
            </w:pPr>
            <w:r>
              <w:t>5,000.00</w:t>
            </w:r>
          </w:p>
        </w:tc>
      </w:tr>
      <w:tr w:rsidR="001E67B4" w:rsidTr="002C120B">
        <w:trPr>
          <w:trHeight w:val="266"/>
        </w:trPr>
        <w:tc>
          <w:tcPr>
            <w:tcW w:w="1365" w:type="dxa"/>
          </w:tcPr>
          <w:p w:rsidR="001E67B4" w:rsidRDefault="001E67B4" w:rsidP="002C120B">
            <w:pPr>
              <w:jc w:val="right"/>
            </w:pPr>
            <w:r>
              <w:t>10/1/12</w:t>
            </w:r>
          </w:p>
        </w:tc>
        <w:tc>
          <w:tcPr>
            <w:tcW w:w="2333" w:type="dxa"/>
          </w:tcPr>
          <w:p w:rsidR="001E67B4" w:rsidRDefault="001E67B4" w:rsidP="002C120B">
            <w:r>
              <w:t>Equipment/Supplies</w:t>
            </w:r>
          </w:p>
        </w:tc>
        <w:tc>
          <w:tcPr>
            <w:tcW w:w="8186" w:type="dxa"/>
          </w:tcPr>
          <w:p w:rsidR="001E67B4" w:rsidRDefault="001E67B4" w:rsidP="002C120B">
            <w:r>
              <w:t>Hard Hats</w:t>
            </w:r>
          </w:p>
        </w:tc>
        <w:tc>
          <w:tcPr>
            <w:tcW w:w="1277" w:type="dxa"/>
          </w:tcPr>
          <w:p w:rsidR="001E67B4" w:rsidRDefault="001E67B4" w:rsidP="002C120B">
            <w:pPr>
              <w:jc w:val="right"/>
            </w:pPr>
            <w:r>
              <w:t>37.23</w:t>
            </w:r>
          </w:p>
        </w:tc>
      </w:tr>
      <w:tr w:rsidR="001E67B4" w:rsidTr="002C120B">
        <w:trPr>
          <w:trHeight w:val="845"/>
        </w:trPr>
        <w:tc>
          <w:tcPr>
            <w:tcW w:w="1365" w:type="dxa"/>
          </w:tcPr>
          <w:p w:rsidR="001E67B4" w:rsidRDefault="001E67B4" w:rsidP="002C120B">
            <w:pPr>
              <w:jc w:val="right"/>
            </w:pPr>
            <w:r>
              <w:t>10/16/2012</w:t>
            </w:r>
          </w:p>
        </w:tc>
        <w:tc>
          <w:tcPr>
            <w:tcW w:w="2333" w:type="dxa"/>
          </w:tcPr>
          <w:p w:rsidR="001E67B4" w:rsidRDefault="001E67B4" w:rsidP="002C120B">
            <w:r>
              <w:t>Edward M. Weinstein Architecture and Planning P.C.</w:t>
            </w:r>
          </w:p>
        </w:tc>
        <w:tc>
          <w:tcPr>
            <w:tcW w:w="8186" w:type="dxa"/>
          </w:tcPr>
          <w:p w:rsidR="001E67B4" w:rsidRDefault="001E67B4" w:rsidP="002C120B">
            <w:r>
              <w:t xml:space="preserve">Boathouse alternatives analysis—Review of existing bulkhead condition survey prepared by Halcrow Engineers; Review of existing conditions of GMDC location. </w:t>
            </w:r>
          </w:p>
        </w:tc>
        <w:tc>
          <w:tcPr>
            <w:tcW w:w="1277" w:type="dxa"/>
          </w:tcPr>
          <w:p w:rsidR="001E67B4" w:rsidRDefault="001E67B4" w:rsidP="002C120B">
            <w:pPr>
              <w:jc w:val="right"/>
            </w:pPr>
            <w:r>
              <w:t>8,361.20</w:t>
            </w:r>
          </w:p>
        </w:tc>
      </w:tr>
      <w:tr w:rsidR="001E67B4" w:rsidTr="002C120B">
        <w:trPr>
          <w:trHeight w:val="845"/>
        </w:trPr>
        <w:tc>
          <w:tcPr>
            <w:tcW w:w="1365" w:type="dxa"/>
          </w:tcPr>
          <w:p w:rsidR="001E67B4" w:rsidRDefault="001E67B4" w:rsidP="002C120B">
            <w:pPr>
              <w:jc w:val="right"/>
            </w:pPr>
            <w:r>
              <w:t>11/16/2012</w:t>
            </w:r>
          </w:p>
        </w:tc>
        <w:tc>
          <w:tcPr>
            <w:tcW w:w="2333" w:type="dxa"/>
          </w:tcPr>
          <w:p w:rsidR="001E67B4" w:rsidRDefault="001E67B4" w:rsidP="002C120B">
            <w:r>
              <w:t>Edward M. Weinstein Architecture and Planning P.C.</w:t>
            </w:r>
          </w:p>
        </w:tc>
        <w:tc>
          <w:tcPr>
            <w:tcW w:w="8186" w:type="dxa"/>
          </w:tcPr>
          <w:p w:rsidR="001E67B4" w:rsidRDefault="001E67B4" w:rsidP="002C120B">
            <w:r>
              <w:t xml:space="preserve">Boathouse alternatives analysis—Drawings of GMDC location existing condition. </w:t>
            </w:r>
          </w:p>
        </w:tc>
        <w:tc>
          <w:tcPr>
            <w:tcW w:w="1277" w:type="dxa"/>
          </w:tcPr>
          <w:p w:rsidR="001E67B4" w:rsidRDefault="001E67B4" w:rsidP="002C120B">
            <w:pPr>
              <w:jc w:val="right"/>
            </w:pPr>
            <w:r>
              <w:t>7,689.10</w:t>
            </w:r>
          </w:p>
        </w:tc>
      </w:tr>
      <w:tr w:rsidR="001E67B4" w:rsidTr="002C120B">
        <w:trPr>
          <w:trHeight w:val="845"/>
        </w:trPr>
        <w:tc>
          <w:tcPr>
            <w:tcW w:w="1365" w:type="dxa"/>
          </w:tcPr>
          <w:p w:rsidR="001E67B4" w:rsidRDefault="001E67B4" w:rsidP="002C120B">
            <w:pPr>
              <w:jc w:val="right"/>
            </w:pPr>
            <w:r>
              <w:t>1/3/2012</w:t>
            </w:r>
          </w:p>
        </w:tc>
        <w:tc>
          <w:tcPr>
            <w:tcW w:w="2333" w:type="dxa"/>
          </w:tcPr>
          <w:p w:rsidR="001E67B4" w:rsidRDefault="001E67B4" w:rsidP="002C120B">
            <w:r>
              <w:t>Edward M. Weinstein Architecture and Planning P.C.</w:t>
            </w:r>
          </w:p>
        </w:tc>
        <w:tc>
          <w:tcPr>
            <w:tcW w:w="8186" w:type="dxa"/>
          </w:tcPr>
          <w:p w:rsidR="001E67B4" w:rsidRDefault="001E67B4" w:rsidP="002C120B">
            <w:r>
              <w:t xml:space="preserve">Boathouse alternatives analysis—Drawings of GMDC location existing condition. </w:t>
            </w:r>
          </w:p>
        </w:tc>
        <w:tc>
          <w:tcPr>
            <w:tcW w:w="1277" w:type="dxa"/>
          </w:tcPr>
          <w:p w:rsidR="001E67B4" w:rsidRDefault="001E67B4" w:rsidP="002C120B">
            <w:pPr>
              <w:jc w:val="right"/>
            </w:pPr>
            <w:r>
              <w:t>3,289.40</w:t>
            </w:r>
          </w:p>
        </w:tc>
      </w:tr>
      <w:tr w:rsidR="001E67B4" w:rsidTr="002C120B">
        <w:trPr>
          <w:trHeight w:val="845"/>
        </w:trPr>
        <w:tc>
          <w:tcPr>
            <w:tcW w:w="1365" w:type="dxa"/>
          </w:tcPr>
          <w:p w:rsidR="001E67B4" w:rsidRDefault="001E67B4" w:rsidP="002C120B">
            <w:pPr>
              <w:jc w:val="right"/>
            </w:pPr>
            <w:r>
              <w:t>1/14/2012</w:t>
            </w:r>
          </w:p>
        </w:tc>
        <w:tc>
          <w:tcPr>
            <w:tcW w:w="2333" w:type="dxa"/>
          </w:tcPr>
          <w:p w:rsidR="001E67B4" w:rsidRDefault="001E67B4" w:rsidP="002C120B">
            <w:r>
              <w:t>Edward M. Weinstein Architecture and Planning P.C.</w:t>
            </w:r>
          </w:p>
        </w:tc>
        <w:tc>
          <w:tcPr>
            <w:tcW w:w="8186" w:type="dxa"/>
          </w:tcPr>
          <w:p w:rsidR="001E67B4" w:rsidRDefault="001E67B4" w:rsidP="002C120B">
            <w:r>
              <w:t xml:space="preserve">Boathouse alternatives analysis—GMDC Location project timeline development. </w:t>
            </w:r>
          </w:p>
        </w:tc>
        <w:tc>
          <w:tcPr>
            <w:tcW w:w="1277" w:type="dxa"/>
          </w:tcPr>
          <w:p w:rsidR="001E67B4" w:rsidRDefault="001E67B4" w:rsidP="002C120B">
            <w:pPr>
              <w:jc w:val="right"/>
            </w:pPr>
            <w:r>
              <w:t>6,599.25</w:t>
            </w:r>
          </w:p>
        </w:tc>
      </w:tr>
      <w:tr w:rsidR="001E67B4" w:rsidTr="002C120B">
        <w:trPr>
          <w:trHeight w:val="845"/>
        </w:trPr>
        <w:tc>
          <w:tcPr>
            <w:tcW w:w="1365" w:type="dxa"/>
          </w:tcPr>
          <w:p w:rsidR="001E67B4" w:rsidRDefault="001E67B4" w:rsidP="002C120B">
            <w:pPr>
              <w:jc w:val="right"/>
            </w:pPr>
            <w:r>
              <w:t>3/19/2013</w:t>
            </w:r>
          </w:p>
        </w:tc>
        <w:tc>
          <w:tcPr>
            <w:tcW w:w="2333" w:type="dxa"/>
          </w:tcPr>
          <w:p w:rsidR="001E67B4" w:rsidRDefault="001E67B4" w:rsidP="002C120B">
            <w:r>
              <w:t>Edward M. Weinstein Architecture and Planning P.C.</w:t>
            </w:r>
          </w:p>
        </w:tc>
        <w:tc>
          <w:tcPr>
            <w:tcW w:w="8186" w:type="dxa"/>
          </w:tcPr>
          <w:p w:rsidR="001E67B4" w:rsidRDefault="001E67B4" w:rsidP="002C120B">
            <w:r>
              <w:t xml:space="preserve">Boathouse alternatives analysis—miscellaneous project management tasks—site visits, stakeholder meetings. </w:t>
            </w:r>
          </w:p>
        </w:tc>
        <w:tc>
          <w:tcPr>
            <w:tcW w:w="1277" w:type="dxa"/>
          </w:tcPr>
          <w:p w:rsidR="001E67B4" w:rsidRDefault="001E67B4" w:rsidP="002C120B">
            <w:pPr>
              <w:jc w:val="right"/>
            </w:pPr>
            <w:r>
              <w:t>1,289.75</w:t>
            </w:r>
          </w:p>
        </w:tc>
      </w:tr>
      <w:tr w:rsidR="001E67B4" w:rsidTr="002C120B">
        <w:trPr>
          <w:trHeight w:val="845"/>
        </w:trPr>
        <w:tc>
          <w:tcPr>
            <w:tcW w:w="1365" w:type="dxa"/>
            <w:tcBorders>
              <w:bottom w:val="single" w:sz="4" w:space="0" w:color="000000" w:themeColor="text1"/>
            </w:tcBorders>
          </w:tcPr>
          <w:p w:rsidR="001E67B4" w:rsidRDefault="001E67B4" w:rsidP="002C120B">
            <w:pPr>
              <w:jc w:val="right"/>
            </w:pPr>
            <w:r>
              <w:t>3/19/2013</w:t>
            </w:r>
          </w:p>
        </w:tc>
        <w:tc>
          <w:tcPr>
            <w:tcW w:w="2333" w:type="dxa"/>
            <w:tcBorders>
              <w:bottom w:val="single" w:sz="4" w:space="0" w:color="000000" w:themeColor="text1"/>
            </w:tcBorders>
          </w:tcPr>
          <w:p w:rsidR="001E67B4" w:rsidRDefault="001E67B4" w:rsidP="002C120B">
            <w:r>
              <w:t>Edward M. Weinstein Architecture and Planning P.C.</w:t>
            </w:r>
          </w:p>
        </w:tc>
        <w:tc>
          <w:tcPr>
            <w:tcW w:w="8186" w:type="dxa"/>
            <w:tcBorders>
              <w:bottom w:val="single" w:sz="4" w:space="0" w:color="000000" w:themeColor="text1"/>
            </w:tcBorders>
          </w:tcPr>
          <w:p w:rsidR="001E67B4" w:rsidRDefault="001E67B4" w:rsidP="002C120B">
            <w:r>
              <w:t xml:space="preserve">Boathouse alternatives analysis—miscellaneous project management tasks—communication with city and state agencies. </w:t>
            </w:r>
          </w:p>
        </w:tc>
        <w:tc>
          <w:tcPr>
            <w:tcW w:w="1277" w:type="dxa"/>
            <w:tcBorders>
              <w:bottom w:val="single" w:sz="4" w:space="0" w:color="000000" w:themeColor="text1"/>
            </w:tcBorders>
          </w:tcPr>
          <w:p w:rsidR="001E67B4" w:rsidRDefault="001E67B4" w:rsidP="002C120B">
            <w:pPr>
              <w:jc w:val="right"/>
            </w:pPr>
            <w:r>
              <w:t>575.00</w:t>
            </w:r>
          </w:p>
        </w:tc>
      </w:tr>
      <w:tr w:rsidR="001E67B4" w:rsidTr="002C120B">
        <w:trPr>
          <w:trHeight w:val="579"/>
        </w:trPr>
        <w:tc>
          <w:tcPr>
            <w:tcW w:w="11884" w:type="dxa"/>
            <w:gridSpan w:val="3"/>
            <w:shd w:val="pct15" w:color="auto" w:fill="auto"/>
          </w:tcPr>
          <w:p w:rsidR="001E67B4" w:rsidRPr="001E67B4" w:rsidRDefault="001E67B4" w:rsidP="002C120B">
            <w:pPr>
              <w:rPr>
                <w:b/>
              </w:rPr>
            </w:pPr>
            <w:r w:rsidRPr="001E67B4">
              <w:rPr>
                <w:b/>
              </w:rPr>
              <w:t xml:space="preserve">Transaction Total </w:t>
            </w:r>
          </w:p>
        </w:tc>
        <w:tc>
          <w:tcPr>
            <w:tcW w:w="1277" w:type="dxa"/>
            <w:shd w:val="pct15" w:color="auto" w:fill="auto"/>
          </w:tcPr>
          <w:p w:rsidR="001E67B4" w:rsidRDefault="001E67B4" w:rsidP="00864D43">
            <w:pPr>
              <w:jc w:val="right"/>
            </w:pPr>
            <w:r>
              <w:rPr>
                <w:rFonts w:ascii="Calibri" w:hAnsi="Calibri"/>
                <w:color w:val="000000"/>
              </w:rPr>
              <w:t>35,840.93</w:t>
            </w:r>
          </w:p>
        </w:tc>
      </w:tr>
    </w:tbl>
    <w:p w:rsidR="001E67B4" w:rsidRPr="001E67B4" w:rsidRDefault="001E67B4" w:rsidP="001E67B4">
      <w:pPr>
        <w:rPr>
          <w:b/>
          <w:sz w:val="28"/>
          <w:szCs w:val="28"/>
        </w:rPr>
      </w:pPr>
      <w:r w:rsidRPr="001E67B4">
        <w:rPr>
          <w:b/>
          <w:sz w:val="28"/>
          <w:szCs w:val="28"/>
        </w:rPr>
        <w:t xml:space="preserve">Dated Expense Report </w:t>
      </w:r>
    </w:p>
    <w:p w:rsidR="001E67B4" w:rsidRDefault="001E67B4" w:rsidP="001E67B4"/>
    <w:p w:rsidR="001E67B4" w:rsidRDefault="001E67B4" w:rsidP="001E67B4"/>
    <w:tbl>
      <w:tblPr>
        <w:tblStyle w:val="TableGrid"/>
        <w:tblW w:w="0" w:type="auto"/>
        <w:tblLook w:val="04A0"/>
      </w:tblPr>
      <w:tblGrid>
        <w:gridCol w:w="1368"/>
        <w:gridCol w:w="2340"/>
        <w:gridCol w:w="8190"/>
        <w:gridCol w:w="1278"/>
      </w:tblGrid>
      <w:tr w:rsidR="001E67B4" w:rsidTr="002C120B">
        <w:tc>
          <w:tcPr>
            <w:tcW w:w="13176" w:type="dxa"/>
            <w:gridSpan w:val="4"/>
            <w:shd w:val="pct15" w:color="auto" w:fill="auto"/>
          </w:tcPr>
          <w:p w:rsidR="001E67B4" w:rsidRPr="001E67B4" w:rsidRDefault="007D6850" w:rsidP="002C120B">
            <w:pPr>
              <w:rPr>
                <w:b/>
              </w:rPr>
            </w:pPr>
            <w:r>
              <w:rPr>
                <w:b/>
              </w:rPr>
              <w:t>Wetland</w:t>
            </w:r>
            <w:r w:rsidR="001E67B4" w:rsidRPr="001E67B4">
              <w:rPr>
                <w:b/>
              </w:rPr>
              <w:t xml:space="preserve"> </w:t>
            </w:r>
            <w:r>
              <w:rPr>
                <w:b/>
              </w:rPr>
              <w:t>Frame Project</w:t>
            </w:r>
          </w:p>
        </w:tc>
      </w:tr>
      <w:tr w:rsidR="001E67B4" w:rsidTr="002C120B">
        <w:tc>
          <w:tcPr>
            <w:tcW w:w="1368" w:type="dxa"/>
          </w:tcPr>
          <w:p w:rsidR="001E67B4" w:rsidRDefault="001E67B4" w:rsidP="002C120B">
            <w:r>
              <w:t>Date</w:t>
            </w:r>
          </w:p>
        </w:tc>
        <w:tc>
          <w:tcPr>
            <w:tcW w:w="2340" w:type="dxa"/>
          </w:tcPr>
          <w:p w:rsidR="001E67B4" w:rsidRDefault="001E67B4" w:rsidP="002C120B">
            <w:r>
              <w:t>Name</w:t>
            </w:r>
          </w:p>
        </w:tc>
        <w:tc>
          <w:tcPr>
            <w:tcW w:w="8190" w:type="dxa"/>
          </w:tcPr>
          <w:p w:rsidR="001E67B4" w:rsidRDefault="001E67B4" w:rsidP="002C120B">
            <w:r>
              <w:t>Description</w:t>
            </w:r>
          </w:p>
        </w:tc>
        <w:tc>
          <w:tcPr>
            <w:tcW w:w="1278" w:type="dxa"/>
          </w:tcPr>
          <w:p w:rsidR="001E67B4" w:rsidRDefault="001E67B4" w:rsidP="002C120B">
            <w:r>
              <w:t>Debit</w:t>
            </w:r>
          </w:p>
        </w:tc>
      </w:tr>
      <w:tr w:rsidR="001E67B4" w:rsidTr="002C120B">
        <w:tc>
          <w:tcPr>
            <w:tcW w:w="1368" w:type="dxa"/>
          </w:tcPr>
          <w:p w:rsidR="001E67B4" w:rsidRDefault="001E67B4" w:rsidP="002C120B">
            <w:r>
              <w:t>6/14/2011</w:t>
            </w:r>
          </w:p>
        </w:tc>
        <w:tc>
          <w:tcPr>
            <w:tcW w:w="2340" w:type="dxa"/>
          </w:tcPr>
          <w:p w:rsidR="001E67B4" w:rsidRDefault="00DE0A40" w:rsidP="002C120B">
            <w:r>
              <w:t>CLIMsystems</w:t>
            </w:r>
          </w:p>
        </w:tc>
        <w:tc>
          <w:tcPr>
            <w:tcW w:w="8190" w:type="dxa"/>
          </w:tcPr>
          <w:p w:rsidR="001E67B4" w:rsidRDefault="001E67B4" w:rsidP="002C120B">
            <w:r>
              <w:t>Wetland rehabilitation frame design.</w:t>
            </w:r>
          </w:p>
        </w:tc>
        <w:tc>
          <w:tcPr>
            <w:tcW w:w="1278" w:type="dxa"/>
          </w:tcPr>
          <w:p w:rsidR="001E67B4" w:rsidRDefault="001E67B4" w:rsidP="002C120B">
            <w:pPr>
              <w:jc w:val="right"/>
            </w:pPr>
            <w:r>
              <w:t>7,500.00</w:t>
            </w:r>
          </w:p>
        </w:tc>
      </w:tr>
      <w:tr w:rsidR="001E67B4" w:rsidTr="002C120B">
        <w:tc>
          <w:tcPr>
            <w:tcW w:w="1368" w:type="dxa"/>
          </w:tcPr>
          <w:p w:rsidR="001E67B4" w:rsidRDefault="001E67B4" w:rsidP="002C120B">
            <w:pPr>
              <w:jc w:val="right"/>
            </w:pPr>
            <w:r>
              <w:t>5/1/2013</w:t>
            </w:r>
          </w:p>
        </w:tc>
        <w:tc>
          <w:tcPr>
            <w:tcW w:w="2340" w:type="dxa"/>
          </w:tcPr>
          <w:p w:rsidR="001E67B4" w:rsidRDefault="001E67B4" w:rsidP="002C120B">
            <w:r>
              <w:t>Outside New York, LLC</w:t>
            </w:r>
          </w:p>
        </w:tc>
        <w:tc>
          <w:tcPr>
            <w:tcW w:w="8190" w:type="dxa"/>
          </w:tcPr>
          <w:p w:rsidR="001E67B4" w:rsidRDefault="001E67B4" w:rsidP="002C120B">
            <w:r>
              <w:t xml:space="preserve">Project management—initial fee per agreement.  </w:t>
            </w:r>
          </w:p>
        </w:tc>
        <w:tc>
          <w:tcPr>
            <w:tcW w:w="1278" w:type="dxa"/>
          </w:tcPr>
          <w:p w:rsidR="001E67B4" w:rsidRDefault="001E67B4" w:rsidP="002C120B">
            <w:pPr>
              <w:jc w:val="right"/>
            </w:pPr>
            <w:r>
              <w:t>5,000.00</w:t>
            </w:r>
          </w:p>
        </w:tc>
      </w:tr>
      <w:tr w:rsidR="001E67B4" w:rsidTr="002C120B">
        <w:tc>
          <w:tcPr>
            <w:tcW w:w="1368" w:type="dxa"/>
          </w:tcPr>
          <w:p w:rsidR="001E67B4" w:rsidRDefault="001E67B4" w:rsidP="002C120B">
            <w:pPr>
              <w:jc w:val="right"/>
            </w:pPr>
            <w:r>
              <w:t>8/15/2013</w:t>
            </w:r>
          </w:p>
        </w:tc>
        <w:tc>
          <w:tcPr>
            <w:tcW w:w="2340" w:type="dxa"/>
          </w:tcPr>
          <w:p w:rsidR="001E67B4" w:rsidRDefault="001E67B4" w:rsidP="002C120B">
            <w:r>
              <w:t>Outside New York, LLC</w:t>
            </w:r>
          </w:p>
        </w:tc>
        <w:tc>
          <w:tcPr>
            <w:tcW w:w="8190" w:type="dxa"/>
          </w:tcPr>
          <w:p w:rsidR="001E67B4" w:rsidRDefault="001E67B4" w:rsidP="002C120B">
            <w:r>
              <w:t>Miscellaneous project management activities—site visits, coordination with wetland rehabilitation expert—April 2013-July 2013.</w:t>
            </w:r>
          </w:p>
        </w:tc>
        <w:tc>
          <w:tcPr>
            <w:tcW w:w="1278" w:type="dxa"/>
          </w:tcPr>
          <w:p w:rsidR="001E67B4" w:rsidRDefault="001E67B4" w:rsidP="002C120B">
            <w:pPr>
              <w:jc w:val="right"/>
            </w:pPr>
            <w:r>
              <w:t>2,675.25</w:t>
            </w:r>
          </w:p>
        </w:tc>
      </w:tr>
      <w:tr w:rsidR="001E67B4" w:rsidTr="002C120B">
        <w:tc>
          <w:tcPr>
            <w:tcW w:w="1368" w:type="dxa"/>
          </w:tcPr>
          <w:p w:rsidR="001E67B4" w:rsidRDefault="001E67B4" w:rsidP="002C120B">
            <w:r>
              <w:t>8/20/2013</w:t>
            </w:r>
          </w:p>
        </w:tc>
        <w:tc>
          <w:tcPr>
            <w:tcW w:w="2340" w:type="dxa"/>
          </w:tcPr>
          <w:p w:rsidR="001E67B4" w:rsidRDefault="001E67B4" w:rsidP="002C120B">
            <w:r>
              <w:t xml:space="preserve">Carter Craft </w:t>
            </w:r>
          </w:p>
        </w:tc>
        <w:tc>
          <w:tcPr>
            <w:tcW w:w="8190" w:type="dxa"/>
          </w:tcPr>
          <w:p w:rsidR="001E67B4" w:rsidRDefault="001E67B4" w:rsidP="002C120B">
            <w:r>
              <w:t>Reimbursement car rental, travel, supplies (Home Depot)</w:t>
            </w:r>
          </w:p>
        </w:tc>
        <w:tc>
          <w:tcPr>
            <w:tcW w:w="1278" w:type="dxa"/>
          </w:tcPr>
          <w:p w:rsidR="001E67B4" w:rsidRDefault="001E67B4" w:rsidP="002C120B">
            <w:pPr>
              <w:jc w:val="right"/>
            </w:pPr>
            <w:r>
              <w:t>458.08</w:t>
            </w:r>
          </w:p>
        </w:tc>
      </w:tr>
      <w:tr w:rsidR="001E67B4" w:rsidTr="002C120B">
        <w:tc>
          <w:tcPr>
            <w:tcW w:w="1368" w:type="dxa"/>
            <w:tcBorders>
              <w:bottom w:val="single" w:sz="4" w:space="0" w:color="000000" w:themeColor="text1"/>
            </w:tcBorders>
          </w:tcPr>
          <w:p w:rsidR="001E67B4" w:rsidRDefault="001E67B4" w:rsidP="002C120B">
            <w:r>
              <w:t>8/20/2013</w:t>
            </w:r>
          </w:p>
        </w:tc>
        <w:tc>
          <w:tcPr>
            <w:tcW w:w="2340" w:type="dxa"/>
            <w:tcBorders>
              <w:bottom w:val="single" w:sz="4" w:space="0" w:color="000000" w:themeColor="text1"/>
            </w:tcBorders>
          </w:tcPr>
          <w:p w:rsidR="001E67B4" w:rsidRDefault="001E67B4" w:rsidP="002C120B">
            <w:r>
              <w:t>Carter Craft</w:t>
            </w:r>
          </w:p>
        </w:tc>
        <w:tc>
          <w:tcPr>
            <w:tcW w:w="8190" w:type="dxa"/>
            <w:tcBorders>
              <w:bottom w:val="single" w:sz="4" w:space="0" w:color="000000" w:themeColor="text1"/>
            </w:tcBorders>
          </w:tcPr>
          <w:p w:rsidR="001E67B4" w:rsidRDefault="001E67B4" w:rsidP="002C120B">
            <w:r>
              <w:t>Reimbursement car rental, travel, supplies (Home Depot)</w:t>
            </w:r>
          </w:p>
        </w:tc>
        <w:tc>
          <w:tcPr>
            <w:tcW w:w="1278" w:type="dxa"/>
            <w:tcBorders>
              <w:bottom w:val="single" w:sz="4" w:space="0" w:color="000000" w:themeColor="text1"/>
            </w:tcBorders>
          </w:tcPr>
          <w:p w:rsidR="001E67B4" w:rsidRDefault="001E67B4" w:rsidP="002C120B">
            <w:pPr>
              <w:jc w:val="right"/>
            </w:pPr>
            <w:r>
              <w:t>504.06</w:t>
            </w:r>
          </w:p>
        </w:tc>
      </w:tr>
      <w:tr w:rsidR="001E67B4" w:rsidTr="002C120B">
        <w:tc>
          <w:tcPr>
            <w:tcW w:w="11898" w:type="dxa"/>
            <w:gridSpan w:val="3"/>
            <w:shd w:val="pct15" w:color="auto" w:fill="auto"/>
          </w:tcPr>
          <w:p w:rsidR="001E67B4" w:rsidRPr="001E67B4" w:rsidRDefault="001E67B4" w:rsidP="002C120B">
            <w:pPr>
              <w:rPr>
                <w:b/>
              </w:rPr>
            </w:pPr>
            <w:r w:rsidRPr="001E67B4">
              <w:rPr>
                <w:b/>
              </w:rPr>
              <w:t xml:space="preserve">Transaction Total </w:t>
            </w:r>
          </w:p>
        </w:tc>
        <w:tc>
          <w:tcPr>
            <w:tcW w:w="1278" w:type="dxa"/>
            <w:shd w:val="pct15" w:color="auto" w:fill="auto"/>
          </w:tcPr>
          <w:p w:rsidR="001E67B4" w:rsidRDefault="001E67B4" w:rsidP="005E7CCD">
            <w:pPr>
              <w:jc w:val="right"/>
            </w:pPr>
            <w:r>
              <w:rPr>
                <w:rFonts w:ascii="Calibri" w:hAnsi="Calibri"/>
                <w:color w:val="000000"/>
              </w:rPr>
              <w:t>16,137.39</w:t>
            </w:r>
          </w:p>
        </w:tc>
      </w:tr>
    </w:tbl>
    <w:p w:rsidR="001E67B4" w:rsidRDefault="001E67B4" w:rsidP="001E67B4"/>
    <w:tbl>
      <w:tblPr>
        <w:tblStyle w:val="TableGrid"/>
        <w:tblW w:w="0" w:type="auto"/>
        <w:tblLook w:val="04A0"/>
      </w:tblPr>
      <w:tblGrid>
        <w:gridCol w:w="1368"/>
        <w:gridCol w:w="2340"/>
        <w:gridCol w:w="8190"/>
        <w:gridCol w:w="1278"/>
      </w:tblGrid>
      <w:tr w:rsidR="001E67B4" w:rsidTr="002C120B">
        <w:tc>
          <w:tcPr>
            <w:tcW w:w="13176" w:type="dxa"/>
            <w:gridSpan w:val="4"/>
            <w:shd w:val="pct15" w:color="auto" w:fill="auto"/>
          </w:tcPr>
          <w:p w:rsidR="001E67B4" w:rsidRPr="001E67B4" w:rsidRDefault="001E67B4" w:rsidP="002C120B">
            <w:pPr>
              <w:rPr>
                <w:b/>
              </w:rPr>
            </w:pPr>
            <w:r w:rsidRPr="001E67B4">
              <w:rPr>
                <w:b/>
              </w:rPr>
              <w:t>Dutch Kills Basin Park Project</w:t>
            </w:r>
          </w:p>
        </w:tc>
      </w:tr>
      <w:tr w:rsidR="001E67B4" w:rsidTr="002C120B">
        <w:tc>
          <w:tcPr>
            <w:tcW w:w="1368" w:type="dxa"/>
          </w:tcPr>
          <w:p w:rsidR="001E67B4" w:rsidRDefault="001E67B4" w:rsidP="002C120B">
            <w:r>
              <w:t>Date</w:t>
            </w:r>
          </w:p>
        </w:tc>
        <w:tc>
          <w:tcPr>
            <w:tcW w:w="2340" w:type="dxa"/>
          </w:tcPr>
          <w:p w:rsidR="001E67B4" w:rsidRDefault="001E67B4" w:rsidP="002C120B">
            <w:r>
              <w:t>Name</w:t>
            </w:r>
          </w:p>
        </w:tc>
        <w:tc>
          <w:tcPr>
            <w:tcW w:w="8190" w:type="dxa"/>
          </w:tcPr>
          <w:p w:rsidR="001E67B4" w:rsidRDefault="001E67B4" w:rsidP="002C120B">
            <w:r>
              <w:t>Description</w:t>
            </w:r>
          </w:p>
        </w:tc>
        <w:tc>
          <w:tcPr>
            <w:tcW w:w="1278" w:type="dxa"/>
          </w:tcPr>
          <w:p w:rsidR="001E67B4" w:rsidRDefault="001E67B4" w:rsidP="002C120B">
            <w:r>
              <w:t>Debit</w:t>
            </w:r>
          </w:p>
        </w:tc>
      </w:tr>
      <w:tr w:rsidR="001E67B4" w:rsidTr="002C120B">
        <w:tc>
          <w:tcPr>
            <w:tcW w:w="1368" w:type="dxa"/>
            <w:tcBorders>
              <w:bottom w:val="single" w:sz="4" w:space="0" w:color="000000" w:themeColor="text1"/>
            </w:tcBorders>
          </w:tcPr>
          <w:p w:rsidR="001E67B4" w:rsidRDefault="001E67B4" w:rsidP="002C120B">
            <w:r>
              <w:t>1/26/2013</w:t>
            </w:r>
          </w:p>
        </w:tc>
        <w:tc>
          <w:tcPr>
            <w:tcW w:w="2340" w:type="dxa"/>
            <w:tcBorders>
              <w:bottom w:val="single" w:sz="4" w:space="0" w:color="000000" w:themeColor="text1"/>
            </w:tcBorders>
          </w:tcPr>
          <w:p w:rsidR="001E67B4" w:rsidRDefault="001E67B4" w:rsidP="002C120B">
            <w:r>
              <w:t xml:space="preserve">Goodman-Marks Associates, Inc. </w:t>
            </w:r>
          </w:p>
        </w:tc>
        <w:tc>
          <w:tcPr>
            <w:tcW w:w="8190" w:type="dxa"/>
            <w:tcBorders>
              <w:bottom w:val="single" w:sz="4" w:space="0" w:color="000000" w:themeColor="text1"/>
            </w:tcBorders>
          </w:tcPr>
          <w:p w:rsidR="001E67B4" w:rsidRDefault="001E67B4" w:rsidP="002C120B">
            <w:r>
              <w:t xml:space="preserve">Alternatives analysis—appraisal of proposed park location. </w:t>
            </w:r>
          </w:p>
        </w:tc>
        <w:tc>
          <w:tcPr>
            <w:tcW w:w="1278" w:type="dxa"/>
            <w:tcBorders>
              <w:bottom w:val="single" w:sz="4" w:space="0" w:color="000000" w:themeColor="text1"/>
            </w:tcBorders>
          </w:tcPr>
          <w:p w:rsidR="001E67B4" w:rsidRDefault="001E67B4" w:rsidP="002C120B">
            <w:pPr>
              <w:jc w:val="right"/>
            </w:pPr>
            <w:r>
              <w:t>2,500.00</w:t>
            </w:r>
          </w:p>
        </w:tc>
      </w:tr>
      <w:tr w:rsidR="001E67B4" w:rsidTr="002C120B">
        <w:tc>
          <w:tcPr>
            <w:tcW w:w="11898" w:type="dxa"/>
            <w:gridSpan w:val="3"/>
            <w:shd w:val="pct15" w:color="auto" w:fill="auto"/>
          </w:tcPr>
          <w:p w:rsidR="001E67B4" w:rsidRPr="001E67B4" w:rsidRDefault="001E67B4" w:rsidP="002C120B">
            <w:pPr>
              <w:rPr>
                <w:b/>
              </w:rPr>
            </w:pPr>
            <w:r w:rsidRPr="001E67B4">
              <w:rPr>
                <w:b/>
              </w:rPr>
              <w:t>Transaction Total</w:t>
            </w:r>
          </w:p>
        </w:tc>
        <w:tc>
          <w:tcPr>
            <w:tcW w:w="1278" w:type="dxa"/>
            <w:shd w:val="pct15" w:color="auto" w:fill="auto"/>
          </w:tcPr>
          <w:p w:rsidR="001E67B4" w:rsidRDefault="001E67B4" w:rsidP="002C120B">
            <w:pPr>
              <w:jc w:val="right"/>
            </w:pPr>
            <w:r>
              <w:t>2,500.00</w:t>
            </w:r>
          </w:p>
        </w:tc>
      </w:tr>
    </w:tbl>
    <w:p w:rsidR="00F72B38" w:rsidRDefault="00F72B38" w:rsidP="001E67B4"/>
    <w:p w:rsidR="001E67B4" w:rsidRPr="00F72B38" w:rsidRDefault="001E67B4" w:rsidP="001E67B4">
      <w:pPr>
        <w:rPr>
          <w:b/>
          <w:sz w:val="28"/>
          <w:szCs w:val="28"/>
        </w:rPr>
      </w:pPr>
      <w:r w:rsidRPr="00F72B38">
        <w:rPr>
          <w:b/>
          <w:sz w:val="28"/>
          <w:szCs w:val="28"/>
        </w:rPr>
        <w:t>Expense Report Summary</w:t>
      </w:r>
    </w:p>
    <w:tbl>
      <w:tblPr>
        <w:tblStyle w:val="TableGrid"/>
        <w:tblW w:w="0" w:type="auto"/>
        <w:tblLook w:val="04A0"/>
      </w:tblPr>
      <w:tblGrid>
        <w:gridCol w:w="10728"/>
        <w:gridCol w:w="2448"/>
      </w:tblGrid>
      <w:tr w:rsidR="001E67B4" w:rsidTr="00F72B38">
        <w:tc>
          <w:tcPr>
            <w:tcW w:w="10728" w:type="dxa"/>
            <w:shd w:val="pct15" w:color="auto" w:fill="auto"/>
          </w:tcPr>
          <w:p w:rsidR="001E67B4" w:rsidRPr="00F72B38" w:rsidRDefault="001E67B4" w:rsidP="002C120B">
            <w:pPr>
              <w:rPr>
                <w:b/>
              </w:rPr>
            </w:pPr>
            <w:r w:rsidRPr="00F72B38">
              <w:rPr>
                <w:b/>
              </w:rPr>
              <w:t>Project</w:t>
            </w:r>
          </w:p>
        </w:tc>
        <w:tc>
          <w:tcPr>
            <w:tcW w:w="2448" w:type="dxa"/>
            <w:shd w:val="pct15" w:color="auto" w:fill="auto"/>
          </w:tcPr>
          <w:p w:rsidR="001E67B4" w:rsidRPr="00F72B38" w:rsidRDefault="001E67B4" w:rsidP="002C120B">
            <w:pPr>
              <w:rPr>
                <w:b/>
              </w:rPr>
            </w:pPr>
            <w:r w:rsidRPr="00F72B38">
              <w:rPr>
                <w:b/>
              </w:rPr>
              <w:t>Debit</w:t>
            </w:r>
          </w:p>
        </w:tc>
      </w:tr>
      <w:tr w:rsidR="001E67B4" w:rsidTr="002C120B">
        <w:tc>
          <w:tcPr>
            <w:tcW w:w="10728" w:type="dxa"/>
          </w:tcPr>
          <w:p w:rsidR="001E67B4" w:rsidRDefault="007D6850" w:rsidP="002C120B">
            <w:r>
              <w:t xml:space="preserve">Greenpoint </w:t>
            </w:r>
            <w:r w:rsidR="001E67B4">
              <w:t>Boathouse</w:t>
            </w:r>
            <w:r>
              <w:t xml:space="preserve"> and Environmental Education Center Project</w:t>
            </w:r>
          </w:p>
        </w:tc>
        <w:tc>
          <w:tcPr>
            <w:tcW w:w="2448" w:type="dxa"/>
          </w:tcPr>
          <w:p w:rsidR="001E67B4" w:rsidRDefault="001E67B4" w:rsidP="00F72B38">
            <w:pPr>
              <w:jc w:val="right"/>
            </w:pPr>
            <w:r>
              <w:rPr>
                <w:rFonts w:ascii="Calibri" w:hAnsi="Calibri"/>
                <w:color w:val="000000"/>
              </w:rPr>
              <w:t>35,840.93</w:t>
            </w:r>
          </w:p>
        </w:tc>
      </w:tr>
      <w:tr w:rsidR="001E67B4" w:rsidTr="002C120B">
        <w:trPr>
          <w:trHeight w:val="305"/>
        </w:trPr>
        <w:tc>
          <w:tcPr>
            <w:tcW w:w="10728" w:type="dxa"/>
          </w:tcPr>
          <w:p w:rsidR="001E67B4" w:rsidRDefault="001E67B4" w:rsidP="007D6850">
            <w:r>
              <w:t>Wetland</w:t>
            </w:r>
            <w:r w:rsidR="007D6850">
              <w:t xml:space="preserve"> Frame Project</w:t>
            </w:r>
          </w:p>
        </w:tc>
        <w:tc>
          <w:tcPr>
            <w:tcW w:w="2448" w:type="dxa"/>
          </w:tcPr>
          <w:p w:rsidR="001E67B4" w:rsidRDefault="001E67B4" w:rsidP="00F72B38">
            <w:pPr>
              <w:jc w:val="right"/>
            </w:pPr>
            <w:r w:rsidRPr="00F33718">
              <w:t>16,137.39</w:t>
            </w:r>
          </w:p>
        </w:tc>
      </w:tr>
      <w:tr w:rsidR="001E67B4" w:rsidTr="00F72B38">
        <w:tc>
          <w:tcPr>
            <w:tcW w:w="10728" w:type="dxa"/>
            <w:tcBorders>
              <w:bottom w:val="single" w:sz="4" w:space="0" w:color="auto"/>
            </w:tcBorders>
          </w:tcPr>
          <w:p w:rsidR="001E67B4" w:rsidRDefault="001E67B4" w:rsidP="007D6850">
            <w:r>
              <w:t xml:space="preserve">Dutch Kills Basin Park </w:t>
            </w:r>
            <w:r w:rsidR="007D6850">
              <w:t>Project</w:t>
            </w:r>
          </w:p>
        </w:tc>
        <w:tc>
          <w:tcPr>
            <w:tcW w:w="2448" w:type="dxa"/>
            <w:tcBorders>
              <w:bottom w:val="single" w:sz="4" w:space="0" w:color="auto"/>
            </w:tcBorders>
          </w:tcPr>
          <w:p w:rsidR="001E67B4" w:rsidRDefault="001E67B4" w:rsidP="002C120B">
            <w:pPr>
              <w:jc w:val="right"/>
            </w:pPr>
            <w:r>
              <w:t>2,500.00</w:t>
            </w:r>
          </w:p>
        </w:tc>
      </w:tr>
      <w:tr w:rsidR="001E67B4" w:rsidTr="00F72B38">
        <w:tc>
          <w:tcPr>
            <w:tcW w:w="10728" w:type="dxa"/>
            <w:shd w:val="pct15" w:color="auto" w:fill="auto"/>
          </w:tcPr>
          <w:p w:rsidR="001E67B4" w:rsidRDefault="001E67B4" w:rsidP="002C120B"/>
        </w:tc>
        <w:tc>
          <w:tcPr>
            <w:tcW w:w="2448" w:type="dxa"/>
            <w:shd w:val="pct15" w:color="auto" w:fill="auto"/>
          </w:tcPr>
          <w:p w:rsidR="001E67B4" w:rsidRDefault="001E67B4" w:rsidP="00F72B38">
            <w:pPr>
              <w:jc w:val="right"/>
            </w:pPr>
            <w:r>
              <w:rPr>
                <w:rFonts w:ascii="Calibri" w:hAnsi="Calibri"/>
                <w:color w:val="000000"/>
              </w:rPr>
              <w:t>54,478.32</w:t>
            </w:r>
          </w:p>
        </w:tc>
      </w:tr>
    </w:tbl>
    <w:p w:rsidR="002C120B" w:rsidRDefault="00DB2143" w:rsidP="00B50ACE">
      <w:r w:rsidRPr="00DB2143">
        <w:rPr>
          <w:noProof/>
        </w:rPr>
        <w:drawing>
          <wp:anchor distT="0" distB="0" distL="114300" distR="114300" simplePos="0" relativeHeight="251665408" behindDoc="0" locked="0" layoutInCell="1" allowOverlap="1">
            <wp:simplePos x="0" y="0"/>
            <wp:positionH relativeFrom="column">
              <wp:posOffset>7048500</wp:posOffset>
            </wp:positionH>
            <wp:positionV relativeFrom="paragraph">
              <wp:posOffset>313055</wp:posOffset>
            </wp:positionV>
            <wp:extent cx="1590675" cy="695325"/>
            <wp:effectExtent l="19050" t="0" r="9525" b="0"/>
            <wp:wrapNone/>
            <wp:docPr id="4" name="Picture 1"/>
            <wp:cNvGraphicFramePr/>
            <a:graphic xmlns:a="http://schemas.openxmlformats.org/drawingml/2006/main">
              <a:graphicData uri="http://schemas.openxmlformats.org/drawingml/2006/picture">
                <pic:pic xmlns:pic="http://schemas.openxmlformats.org/drawingml/2006/picture">
                  <pic:nvPicPr>
                    <pic:cNvPr id="1026" name="Picture 1" descr="cpfcolorthumb.JPG"/>
                    <pic:cNvPicPr>
                      <a:picLocks noChangeAspect="1"/>
                    </pic:cNvPicPr>
                  </pic:nvPicPr>
                  <pic:blipFill>
                    <a:blip r:embed="rId6" cstate="print"/>
                    <a:srcRect/>
                    <a:stretch>
                      <a:fillRect/>
                    </a:stretch>
                  </pic:blipFill>
                  <pic:spPr bwMode="auto">
                    <a:xfrm>
                      <a:off x="0" y="0"/>
                      <a:ext cx="1590675" cy="695325"/>
                    </a:xfrm>
                    <a:prstGeom prst="rect">
                      <a:avLst/>
                    </a:prstGeom>
                    <a:noFill/>
                    <a:ln w="9525">
                      <a:noFill/>
                      <a:miter lim="800000"/>
                      <a:headEnd/>
                      <a:tailEnd/>
                    </a:ln>
                  </pic:spPr>
                </pic:pic>
              </a:graphicData>
            </a:graphic>
          </wp:anchor>
        </w:drawing>
      </w:r>
    </w:p>
    <w:sectPr w:rsidR="002C120B" w:rsidSect="00C70555">
      <w:footerReference w:type="default" r:id="rId7"/>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D0E" w:rsidRDefault="005E4D0E" w:rsidP="00C70555">
      <w:pPr>
        <w:spacing w:after="0" w:line="240" w:lineRule="auto"/>
      </w:pPr>
      <w:r>
        <w:separator/>
      </w:r>
    </w:p>
  </w:endnote>
  <w:endnote w:type="continuationSeparator" w:id="0">
    <w:p w:rsidR="005E4D0E" w:rsidRDefault="005E4D0E" w:rsidP="00C70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1219"/>
      <w:docPartObj>
        <w:docPartGallery w:val="Page Numbers (Bottom of Page)"/>
        <w:docPartUnique/>
      </w:docPartObj>
    </w:sdtPr>
    <w:sdtContent>
      <w:p w:rsidR="006B01A9" w:rsidRDefault="00574C2F">
        <w:pPr>
          <w:pStyle w:val="Footer"/>
          <w:jc w:val="center"/>
        </w:pPr>
        <w:fldSimple w:instr=" PAGE   \* MERGEFORMAT ">
          <w:r w:rsidR="00DC2BBD">
            <w:rPr>
              <w:noProof/>
            </w:rPr>
            <w:t>3</w:t>
          </w:r>
        </w:fldSimple>
      </w:p>
    </w:sdtContent>
  </w:sdt>
  <w:p w:rsidR="006B01A9" w:rsidRDefault="006B01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D0E" w:rsidRDefault="005E4D0E" w:rsidP="00C70555">
      <w:pPr>
        <w:spacing w:after="0" w:line="240" w:lineRule="auto"/>
      </w:pPr>
      <w:r>
        <w:separator/>
      </w:r>
    </w:p>
  </w:footnote>
  <w:footnote w:type="continuationSeparator" w:id="0">
    <w:p w:rsidR="005E4D0E" w:rsidRDefault="005E4D0E" w:rsidP="00C705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E67B4"/>
    <w:rsid w:val="000824C1"/>
    <w:rsid w:val="000C21D3"/>
    <w:rsid w:val="001B026F"/>
    <w:rsid w:val="001D4591"/>
    <w:rsid w:val="001E2094"/>
    <w:rsid w:val="001E67B4"/>
    <w:rsid w:val="00276478"/>
    <w:rsid w:val="002C120B"/>
    <w:rsid w:val="002D2423"/>
    <w:rsid w:val="00446B32"/>
    <w:rsid w:val="00464FED"/>
    <w:rsid w:val="00481511"/>
    <w:rsid w:val="005115C0"/>
    <w:rsid w:val="00574C2F"/>
    <w:rsid w:val="005E4D0E"/>
    <w:rsid w:val="005E7CCD"/>
    <w:rsid w:val="00670B84"/>
    <w:rsid w:val="006B01A9"/>
    <w:rsid w:val="007D6850"/>
    <w:rsid w:val="00864D43"/>
    <w:rsid w:val="009331D6"/>
    <w:rsid w:val="009E16EB"/>
    <w:rsid w:val="00A32DBD"/>
    <w:rsid w:val="00A74EF1"/>
    <w:rsid w:val="00A92244"/>
    <w:rsid w:val="00B50ACE"/>
    <w:rsid w:val="00C70555"/>
    <w:rsid w:val="00C76FC9"/>
    <w:rsid w:val="00CC3537"/>
    <w:rsid w:val="00CD1344"/>
    <w:rsid w:val="00DB2143"/>
    <w:rsid w:val="00DC2BBD"/>
    <w:rsid w:val="00DE0A40"/>
    <w:rsid w:val="00E16D6B"/>
    <w:rsid w:val="00E37C35"/>
    <w:rsid w:val="00E67AC3"/>
    <w:rsid w:val="00F02B38"/>
    <w:rsid w:val="00F72B38"/>
    <w:rsid w:val="00F83AC9"/>
    <w:rsid w:val="00F95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705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0555"/>
  </w:style>
  <w:style w:type="paragraph" w:styleId="Footer">
    <w:name w:val="footer"/>
    <w:basedOn w:val="Normal"/>
    <w:link w:val="FooterChar"/>
    <w:uiPriority w:val="99"/>
    <w:unhideWhenUsed/>
    <w:rsid w:val="00C7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5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NYCDPR</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anthony.tiarsmith</dc:creator>
  <cp:lastModifiedBy>Anthony.Tiarsmith</cp:lastModifiedBy>
  <cp:revision>3</cp:revision>
  <cp:lastPrinted>2013-10-01T15:49:00Z</cp:lastPrinted>
  <dcterms:created xsi:type="dcterms:W3CDTF">2014-04-09T18:23:00Z</dcterms:created>
  <dcterms:modified xsi:type="dcterms:W3CDTF">2014-04-15T16:22:00Z</dcterms:modified>
</cp:coreProperties>
</file>